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2C2D8" w14:textId="77777777" w:rsidR="003042C3" w:rsidRDefault="003042C3" w:rsidP="003042C3">
      <w:pPr>
        <w:rPr>
          <w:lang w:val="fr-CH"/>
        </w:rPr>
      </w:pPr>
      <w:bookmarkStart w:id="0" w:name="_GoBack"/>
      <w:bookmarkEnd w:id="0"/>
    </w:p>
    <w:p w14:paraId="1BF98C9F" w14:textId="77777777" w:rsidR="003042C3" w:rsidRDefault="003042C3" w:rsidP="003042C3">
      <w:pPr>
        <w:pBdr>
          <w:bottom w:val="single" w:sz="6" w:space="1" w:color="auto"/>
        </w:pBdr>
        <w:rPr>
          <w:lang w:val="fr-CH"/>
        </w:rPr>
      </w:pPr>
    </w:p>
    <w:p w14:paraId="4F94736C" w14:textId="77777777" w:rsidR="003042C3" w:rsidRDefault="003042C3" w:rsidP="003042C3">
      <w:pPr>
        <w:pStyle w:val="berschrift1"/>
        <w:spacing w:line="280" w:lineRule="auto"/>
        <w:rPr>
          <w:rFonts w:ascii="Arial" w:hAnsi="Arial" w:cstheme="minorBidi"/>
          <w:bCs w:val="0"/>
          <w:szCs w:val="24"/>
          <w:lang w:val="fr-CH"/>
        </w:rPr>
      </w:pPr>
      <w:r>
        <w:rPr>
          <w:rFonts w:ascii="Arial" w:hAnsi="Arial" w:cstheme="minorBidi"/>
          <w:bCs w:val="0"/>
          <w:szCs w:val="24"/>
          <w:lang w:val="fr-CH"/>
        </w:rPr>
        <w:t xml:space="preserve">Guide de </w:t>
      </w:r>
      <w:r w:rsidRPr="00990A6A">
        <w:rPr>
          <w:rFonts w:ascii="Arial" w:hAnsi="Arial" w:cstheme="minorBidi"/>
          <w:bCs w:val="0"/>
          <w:szCs w:val="24"/>
          <w:lang w:val="fr-CH"/>
        </w:rPr>
        <w:t>Swissethics</w:t>
      </w:r>
      <w:r>
        <w:rPr>
          <w:rFonts w:ascii="Arial" w:hAnsi="Arial" w:cstheme="minorBidi"/>
          <w:bCs w:val="0"/>
          <w:szCs w:val="24"/>
          <w:lang w:val="fr-CH"/>
        </w:rPr>
        <w:t xml:space="preserve"> relatif à l’élaboration d’un règlement de biobanque en lien avec des projets de recherche sur l’être humain</w:t>
      </w:r>
    </w:p>
    <w:p w14:paraId="0D1CE7E7" w14:textId="77777777" w:rsidR="003042C3" w:rsidRDefault="003042C3" w:rsidP="003042C3">
      <w:pPr>
        <w:pBdr>
          <w:bottom w:val="single" w:sz="6" w:space="1" w:color="auto"/>
        </w:pBdr>
        <w:spacing w:line="280" w:lineRule="auto"/>
        <w:rPr>
          <w:lang w:val="fr-CH"/>
        </w:rPr>
      </w:pPr>
      <w:r>
        <w:rPr>
          <w:lang w:val="fr-CH"/>
        </w:rPr>
        <w:t>Applicable à partir du 1</w:t>
      </w:r>
      <w:r>
        <w:rPr>
          <w:vertAlign w:val="superscript"/>
          <w:lang w:val="fr-CH"/>
        </w:rPr>
        <w:t>er</w:t>
      </w:r>
      <w:r>
        <w:rPr>
          <w:lang w:val="fr-CH"/>
        </w:rPr>
        <w:t> janvier 2014 (entrée en vigueur de la loi relative à la recherche sur l’être humain et des ordonnances qui s’y rattachent)</w:t>
      </w:r>
    </w:p>
    <w:p w14:paraId="28F95173" w14:textId="77777777" w:rsidR="003042C3" w:rsidRDefault="003042C3" w:rsidP="003042C3">
      <w:pPr>
        <w:pBdr>
          <w:bottom w:val="single" w:sz="6" w:space="1" w:color="auto"/>
        </w:pBdr>
        <w:rPr>
          <w:rFonts w:cs="Arial"/>
          <w:lang w:val="fr-CH"/>
        </w:rPr>
      </w:pPr>
    </w:p>
    <w:p w14:paraId="7FB67C05" w14:textId="77777777" w:rsidR="003042C3" w:rsidRDefault="003042C3" w:rsidP="003042C3">
      <w:pPr>
        <w:rPr>
          <w:rFonts w:cs="Arial"/>
          <w:lang w:val="fr-CH"/>
        </w:rPr>
      </w:pPr>
    </w:p>
    <w:p w14:paraId="16C0C474" w14:textId="77777777" w:rsidR="003042C3" w:rsidRDefault="003042C3" w:rsidP="003042C3">
      <w:pPr>
        <w:rPr>
          <w:lang w:val="fr-CH"/>
        </w:rPr>
      </w:pPr>
    </w:p>
    <w:p w14:paraId="7C3D5A8C" w14:textId="77777777" w:rsidR="003042C3" w:rsidRDefault="003042C3" w:rsidP="003042C3">
      <w:pPr>
        <w:rPr>
          <w:rFonts w:cs="Arial"/>
          <w:b/>
          <w:lang w:val="fr-CH"/>
        </w:rPr>
      </w:pPr>
    </w:p>
    <w:p w14:paraId="58C7A6D7" w14:textId="77777777" w:rsidR="003042C3" w:rsidRDefault="003042C3" w:rsidP="003042C3">
      <w:pPr>
        <w:pBdr>
          <w:top w:val="single" w:sz="4" w:space="1" w:color="auto" w:shadow="1"/>
          <w:left w:val="single" w:sz="4" w:space="4" w:color="auto" w:shadow="1"/>
          <w:bottom w:val="single" w:sz="4" w:space="1" w:color="auto" w:shadow="1"/>
          <w:right w:val="single" w:sz="4" w:space="4" w:color="auto" w:shadow="1"/>
        </w:pBdr>
        <w:shd w:val="pct10" w:color="auto" w:fill="auto"/>
        <w:spacing w:line="280" w:lineRule="auto"/>
        <w:rPr>
          <w:lang w:val="fr-CH"/>
        </w:rPr>
      </w:pPr>
      <w:r>
        <w:rPr>
          <w:b/>
          <w:lang w:val="fr-CH"/>
        </w:rPr>
        <w:t>Le règlement s'appliquant à une biobanque est d’une importance cruciale pour la gestion de celle-ci de façon conforme aux exigences scientifiques et juridiques. La rédaction et la vérification du règlement devraient être confiées à une personne dûment qualifiée. Le présent modèle de règlement vise à garantir la conformité à la législation nationale et à favoriser une harmonisation des biobanques en Suisse dans l’intérêt d’une qualité standardisée des échantillons et des données.</w:t>
      </w:r>
    </w:p>
    <w:p w14:paraId="7E587B37" w14:textId="77777777" w:rsidR="003042C3" w:rsidRDefault="003042C3" w:rsidP="003042C3">
      <w:pPr>
        <w:pStyle w:val="berschrift2"/>
        <w:rPr>
          <w:lang w:val="fr-CH"/>
        </w:rPr>
      </w:pPr>
    </w:p>
    <w:p w14:paraId="237BE983" w14:textId="77777777" w:rsidR="003042C3" w:rsidRDefault="003042C3" w:rsidP="003042C3">
      <w:pPr>
        <w:spacing w:line="280" w:lineRule="auto"/>
        <w:rPr>
          <w:b/>
          <w:lang w:val="fr-CH"/>
        </w:rPr>
      </w:pPr>
      <w:r>
        <w:rPr>
          <w:b/>
          <w:lang w:val="fr-CH"/>
        </w:rPr>
        <w:t>Introduction</w:t>
      </w:r>
    </w:p>
    <w:p w14:paraId="63BA1C15" w14:textId="77777777" w:rsidR="003042C3" w:rsidRDefault="003042C3" w:rsidP="003042C3">
      <w:pPr>
        <w:spacing w:line="280" w:lineRule="auto"/>
        <w:jc w:val="both"/>
        <w:rPr>
          <w:lang w:val="fr-CH"/>
        </w:rPr>
      </w:pPr>
      <w:r>
        <w:rPr>
          <w:lang w:val="fr-CH"/>
        </w:rPr>
        <w:t>Le présent règlement et les commentaires y relatifs ont été publiés en 2014 par les Commissions d’éthique suisses relative</w:t>
      </w:r>
      <w:r w:rsidRPr="00990A6A">
        <w:rPr>
          <w:lang w:val="fr-CH"/>
        </w:rPr>
        <w:t>s</w:t>
      </w:r>
      <w:r>
        <w:rPr>
          <w:lang w:val="fr-CH"/>
        </w:rPr>
        <w:t xml:space="preserve"> à la recherche sur l’être humain (www.swissethics.ch). Le modèle est lui-même basé sur les documents publiés en 2009 par l’Académie suisse des sciences médicales (ASSM) concernant un règlement de biobanque (ainsi que l’information et le consentement des patients) applicable à l’ensemble de la Suisse. Un groupe de travail constitué par Swissethics à la fin de l’année 2013 a procédé aux adaptations nécessaires afin de tenir compte des modifications apportées par la LRH. </w:t>
      </w:r>
    </w:p>
    <w:p w14:paraId="75D43521" w14:textId="77777777" w:rsidR="003042C3" w:rsidRDefault="003042C3" w:rsidP="003042C3">
      <w:pPr>
        <w:spacing w:line="280" w:lineRule="auto"/>
        <w:jc w:val="both"/>
        <w:rPr>
          <w:lang w:val="fr-CH"/>
        </w:rPr>
      </w:pPr>
      <w:r>
        <w:rPr>
          <w:lang w:val="fr-CH"/>
        </w:rPr>
        <w:t>Ce groupe de travail a également adapté les modèles pour l’information et le consentement des patients concernant l’utilisation et la réutilisation de matériel biologique (voir www.swissethics.ch)</w:t>
      </w:r>
    </w:p>
    <w:p w14:paraId="69073B95" w14:textId="77777777" w:rsidR="003042C3" w:rsidRDefault="003042C3" w:rsidP="003042C3">
      <w:pPr>
        <w:spacing w:line="280" w:lineRule="auto"/>
        <w:jc w:val="both"/>
        <w:rPr>
          <w:lang w:val="fr-CH"/>
        </w:rPr>
      </w:pPr>
      <w:r>
        <w:rPr>
          <w:lang w:val="fr-CH"/>
        </w:rPr>
        <w:t>Les objectifs du groupe de travail étaient les suivants :</w:t>
      </w:r>
    </w:p>
    <w:p w14:paraId="5585A210" w14:textId="77777777" w:rsidR="003042C3" w:rsidRDefault="003042C3" w:rsidP="003042C3">
      <w:pPr>
        <w:pStyle w:val="Listenabsatz"/>
        <w:numPr>
          <w:ilvl w:val="0"/>
          <w:numId w:val="6"/>
        </w:numPr>
        <w:spacing w:after="200" w:line="280" w:lineRule="auto"/>
        <w:jc w:val="both"/>
        <w:rPr>
          <w:lang w:val="fr-CH"/>
        </w:rPr>
      </w:pPr>
      <w:r>
        <w:rPr>
          <w:lang w:val="fr-CH"/>
        </w:rPr>
        <w:t>une mise en œuvre des exigences légales et éthiques en vigueur (en particulier la LRH) ;</w:t>
      </w:r>
    </w:p>
    <w:p w14:paraId="02A71EFA" w14:textId="77777777" w:rsidR="003042C3" w:rsidRDefault="003042C3" w:rsidP="003042C3">
      <w:pPr>
        <w:pStyle w:val="Listenabsatz"/>
        <w:numPr>
          <w:ilvl w:val="0"/>
          <w:numId w:val="6"/>
        </w:numPr>
        <w:spacing w:after="200" w:line="280" w:lineRule="auto"/>
        <w:jc w:val="both"/>
        <w:rPr>
          <w:lang w:val="fr-CH"/>
        </w:rPr>
      </w:pPr>
      <w:r>
        <w:rPr>
          <w:lang w:val="fr-CH"/>
        </w:rPr>
        <w:t>une harmonisation des règlements, des informations et des déclarations de consentement des patients dans l’ensemble de la Suisse.</w:t>
      </w:r>
    </w:p>
    <w:p w14:paraId="605C0428" w14:textId="77777777" w:rsidR="003042C3" w:rsidRDefault="003042C3" w:rsidP="003042C3">
      <w:pPr>
        <w:spacing w:line="280" w:lineRule="auto"/>
        <w:jc w:val="both"/>
        <w:rPr>
          <w:lang w:val="fr-CH"/>
        </w:rPr>
      </w:pPr>
      <w:r>
        <w:rPr>
          <w:lang w:val="fr-CH"/>
        </w:rPr>
        <w:t>Le modèle de règlement d’une biobanque (ci-après le « règlement ») a été adapté en tenant compte des modèles d’information et de déclaration de consentement des patients concernant l’utilisation et la réutilisation de matériel biologique.</w:t>
      </w:r>
    </w:p>
    <w:p w14:paraId="45185A3C" w14:textId="77777777" w:rsidR="003042C3" w:rsidRDefault="003042C3" w:rsidP="003042C3">
      <w:pPr>
        <w:pStyle w:val="berschrift2"/>
        <w:spacing w:line="280" w:lineRule="auto"/>
        <w:rPr>
          <w:rFonts w:cstheme="minorBidi"/>
          <w:b w:val="0"/>
          <w:bCs w:val="0"/>
          <w:sz w:val="22"/>
          <w:szCs w:val="24"/>
          <w:lang w:val="fr-CH"/>
        </w:rPr>
      </w:pPr>
      <w:r>
        <w:rPr>
          <w:rFonts w:cstheme="minorBidi"/>
          <w:b w:val="0"/>
          <w:bCs w:val="0"/>
          <w:sz w:val="22"/>
          <w:szCs w:val="24"/>
          <w:lang w:val="fr-CH"/>
        </w:rPr>
        <w:t>Vous trouverez ci-dessous quelques remarques générales concernant l’élaboration du règlement.</w:t>
      </w:r>
    </w:p>
    <w:p w14:paraId="524A8943" w14:textId="77777777" w:rsidR="003042C3" w:rsidRDefault="003042C3" w:rsidP="003042C3">
      <w:pPr>
        <w:spacing w:line="280" w:lineRule="auto"/>
        <w:rPr>
          <w:lang w:val="fr-CH"/>
        </w:rPr>
      </w:pPr>
      <w:r>
        <w:rPr>
          <w:lang w:val="fr-CH"/>
        </w:rPr>
        <w:t>Ce guide est uniquement conçu comme une aide à la rédaction d’un règlement et non comme une partie du modèle.</w:t>
      </w:r>
    </w:p>
    <w:p w14:paraId="1080A489" w14:textId="77777777" w:rsidR="003042C3" w:rsidRDefault="003042C3" w:rsidP="003042C3">
      <w:pPr>
        <w:rPr>
          <w:sz w:val="28"/>
          <w:szCs w:val="28"/>
          <w:lang w:val="fr-CH"/>
        </w:rPr>
      </w:pPr>
    </w:p>
    <w:p w14:paraId="3234E367" w14:textId="77777777" w:rsidR="003042C3" w:rsidRDefault="003042C3" w:rsidP="003042C3">
      <w:pPr>
        <w:pStyle w:val="berschrift1"/>
        <w:spacing w:line="280" w:lineRule="auto"/>
        <w:ind w:left="432" w:hanging="432"/>
        <w:rPr>
          <w:rFonts w:cstheme="minorBidi"/>
          <w:bCs w:val="0"/>
          <w:szCs w:val="24"/>
          <w:lang w:val="fr-CH"/>
        </w:rPr>
      </w:pPr>
      <w:r>
        <w:rPr>
          <w:rFonts w:cstheme="minorBidi"/>
          <w:bCs w:val="0"/>
          <w:szCs w:val="24"/>
          <w:lang w:val="fr-CH"/>
        </w:rPr>
        <w:lastRenderedPageBreak/>
        <w:t>Eléments formels</w:t>
      </w:r>
    </w:p>
    <w:p w14:paraId="3204B2C5" w14:textId="77777777" w:rsidR="003042C3" w:rsidRDefault="003042C3" w:rsidP="003042C3">
      <w:pPr>
        <w:rPr>
          <w:rFonts w:cs="Arial"/>
          <w:lang w:val="fr-CH"/>
        </w:rPr>
      </w:pPr>
    </w:p>
    <w:p w14:paraId="794B0CED" w14:textId="77777777" w:rsidR="003042C3" w:rsidRDefault="003042C3" w:rsidP="003042C3">
      <w:pPr>
        <w:spacing w:line="280" w:lineRule="auto"/>
        <w:rPr>
          <w:lang w:val="fr-CH"/>
        </w:rPr>
      </w:pPr>
      <w:r>
        <w:rPr>
          <w:lang w:val="fr-CH"/>
        </w:rPr>
        <w:t>Toute institution ou organisation qui gère une biobanque en Suisse doit élaborer des documents spécifiques avec en-tête sur la première page.</w:t>
      </w:r>
    </w:p>
    <w:p w14:paraId="4F3BC660" w14:textId="77777777" w:rsidR="003042C3" w:rsidRDefault="003042C3" w:rsidP="003042C3">
      <w:pPr>
        <w:spacing w:line="280" w:lineRule="auto"/>
        <w:rPr>
          <w:lang w:val="fr-CH"/>
        </w:rPr>
      </w:pPr>
      <w:r>
        <w:rPr>
          <w:lang w:val="fr-CH"/>
        </w:rPr>
        <w:t>Toutes les pages du document doivent être numérotées (page X de Y), la date de version – et, le cas échéant, son numéro – figurant en pied de page.</w:t>
      </w:r>
    </w:p>
    <w:p w14:paraId="43362877" w14:textId="77777777" w:rsidR="003042C3" w:rsidRDefault="003042C3" w:rsidP="003042C3">
      <w:pPr>
        <w:spacing w:line="280" w:lineRule="auto"/>
        <w:rPr>
          <w:lang w:val="fr-CH"/>
        </w:rPr>
      </w:pPr>
      <w:r>
        <w:rPr>
          <w:lang w:val="fr-CH"/>
        </w:rPr>
        <w:t>Dans le modèle, chaque titre est suivi d’un encadré comprenant des explications complémentaires. Ces encadrés doivent être supprimés dans le règlement.</w:t>
      </w:r>
    </w:p>
    <w:p w14:paraId="0FBB4409" w14:textId="77777777" w:rsidR="003042C3" w:rsidRDefault="003042C3" w:rsidP="003042C3">
      <w:pPr>
        <w:spacing w:line="280" w:lineRule="auto"/>
        <w:rPr>
          <w:lang w:val="fr-CH"/>
        </w:rPr>
      </w:pPr>
      <w:r>
        <w:rPr>
          <w:lang w:val="fr-CH"/>
        </w:rPr>
        <w:t>Les champs de texte grisés doivent être adaptés à la situation locale.</w:t>
      </w:r>
    </w:p>
    <w:p w14:paraId="1E2DC8D7" w14:textId="77777777" w:rsidR="003042C3" w:rsidRDefault="003042C3" w:rsidP="003042C3">
      <w:pPr>
        <w:spacing w:line="280" w:lineRule="auto"/>
        <w:rPr>
          <w:lang w:val="fr-CH"/>
        </w:rPr>
      </w:pPr>
      <w:r>
        <w:rPr>
          <w:lang w:val="fr-CH"/>
        </w:rPr>
        <w:t>Si certains aspects sont fixés dans d’autres règlements ou documents ad hoc, les renvois ou les liens correspondants doivent être signalés. Cela vaut en particulier pour les informations qui changent régulièrement, par exemple le nom des personnes responsables.</w:t>
      </w:r>
    </w:p>
    <w:p w14:paraId="5D7EA317" w14:textId="77777777" w:rsidR="003042C3" w:rsidRDefault="003042C3" w:rsidP="003042C3">
      <w:pPr>
        <w:pStyle w:val="berschrift1"/>
        <w:spacing w:line="280" w:lineRule="auto"/>
        <w:ind w:left="432" w:hanging="432"/>
        <w:rPr>
          <w:rFonts w:cstheme="minorBidi"/>
          <w:bCs w:val="0"/>
          <w:szCs w:val="24"/>
          <w:lang w:val="fr-CH"/>
        </w:rPr>
      </w:pPr>
      <w:r>
        <w:rPr>
          <w:rFonts w:cstheme="minorBidi"/>
          <w:bCs w:val="0"/>
          <w:szCs w:val="24"/>
          <w:lang w:val="fr-CH"/>
        </w:rPr>
        <w:t>Public cible, style et publication</w:t>
      </w:r>
    </w:p>
    <w:p w14:paraId="5E439207" w14:textId="77777777" w:rsidR="003042C3" w:rsidRDefault="003042C3" w:rsidP="003042C3">
      <w:pPr>
        <w:rPr>
          <w:lang w:val="fr-CH"/>
        </w:rPr>
      </w:pPr>
    </w:p>
    <w:p w14:paraId="61460D3A" w14:textId="77777777" w:rsidR="003042C3" w:rsidRDefault="003042C3" w:rsidP="003042C3">
      <w:pPr>
        <w:spacing w:line="280" w:lineRule="auto"/>
        <w:rPr>
          <w:lang w:val="fr-CH"/>
        </w:rPr>
      </w:pPr>
      <w:r>
        <w:rPr>
          <w:lang w:val="fr-CH"/>
        </w:rPr>
        <w:t xml:space="preserve">Le règlement doit, d’une part, indiquer aux exploitants le mode de gestion adéquat de la biobanque. D'autre part, il permet aux chercheurs de garantir que les échantillons et les données qu'ils utilisent présentent la qualité requise. </w:t>
      </w:r>
    </w:p>
    <w:p w14:paraId="57765F7B" w14:textId="77777777" w:rsidR="003042C3" w:rsidRDefault="003042C3" w:rsidP="003042C3">
      <w:pPr>
        <w:spacing w:line="280" w:lineRule="auto"/>
        <w:rPr>
          <w:lang w:val="fr-CH"/>
        </w:rPr>
      </w:pPr>
      <w:r>
        <w:rPr>
          <w:lang w:val="fr-CH"/>
        </w:rPr>
        <w:t>Le règlement est également destiné au grand public, qui peut ainsi vérifier comment les échantillons et les données recueillis sont exploités. Le règlement doit donc être accessible au public.</w:t>
      </w:r>
    </w:p>
    <w:p w14:paraId="7339E3B9" w14:textId="77777777" w:rsidR="003042C3" w:rsidRDefault="003042C3" w:rsidP="003042C3">
      <w:pPr>
        <w:spacing w:line="280" w:lineRule="auto"/>
        <w:rPr>
          <w:lang w:val="fr-CH"/>
        </w:rPr>
      </w:pPr>
      <w:r>
        <w:rPr>
          <w:lang w:val="fr-CH"/>
        </w:rPr>
        <w:t>Le texte doit aussi être rédigé de telle sorte que même le profane puisse en comprendre le contenu, en particulier la partie non technique.</w:t>
      </w:r>
    </w:p>
    <w:p w14:paraId="0EE21B95" w14:textId="77777777" w:rsidR="003042C3" w:rsidRDefault="003042C3" w:rsidP="003042C3">
      <w:pPr>
        <w:spacing w:line="280" w:lineRule="auto"/>
        <w:rPr>
          <w:lang w:val="fr-CH"/>
        </w:rPr>
      </w:pPr>
      <w:r>
        <w:rPr>
          <w:lang w:val="fr-CH"/>
        </w:rPr>
        <w:t xml:space="preserve">Les expressions techniques doivent donc être évitées, tout comme les abréviations et les répétitions ; les notions spécialisées doivent être expliquées lorsqu’elles sont essentielles à la compréhension. </w:t>
      </w:r>
    </w:p>
    <w:p w14:paraId="1348E1D9" w14:textId="77777777" w:rsidR="003042C3" w:rsidRDefault="003042C3" w:rsidP="003042C3">
      <w:pPr>
        <w:spacing w:line="280" w:lineRule="auto"/>
        <w:rPr>
          <w:lang w:val="fr-CH"/>
        </w:rPr>
      </w:pPr>
      <w:r>
        <w:rPr>
          <w:lang w:val="fr-CH"/>
        </w:rPr>
        <w:t>Cette règle vaut aussi pour les synonymes : le même terme doit être utilisé dans tout le texte pour désigner la même notion.</w:t>
      </w:r>
    </w:p>
    <w:p w14:paraId="6E0CF694" w14:textId="77777777" w:rsidR="003042C3" w:rsidRDefault="003042C3" w:rsidP="003042C3">
      <w:pPr>
        <w:rPr>
          <w:rFonts w:cs="Arial"/>
          <w:lang w:val="fr-CH"/>
        </w:rPr>
      </w:pPr>
    </w:p>
    <w:p w14:paraId="1A153089" w14:textId="77777777" w:rsidR="00C63B04" w:rsidRPr="00C63B04" w:rsidRDefault="00C63B04" w:rsidP="00C63B04">
      <w:pPr>
        <w:rPr>
          <w:lang w:val="de-CH"/>
        </w:rPr>
      </w:pPr>
    </w:p>
    <w:sectPr w:rsidR="00C63B04" w:rsidRPr="00C63B04" w:rsidSect="00D0575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2DB2" w14:textId="77777777" w:rsidR="00415025" w:rsidRDefault="00415025">
      <w:r>
        <w:separator/>
      </w:r>
    </w:p>
  </w:endnote>
  <w:endnote w:type="continuationSeparator" w:id="0">
    <w:p w14:paraId="43E113B2" w14:textId="77777777" w:rsidR="00415025" w:rsidRDefault="0041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Hei">
    <w:altName w:val="黑体"/>
    <w:charset w:val="86"/>
    <w:family w:val="modern"/>
    <w:pitch w:val="fixed"/>
    <w:sig w:usb0="800002BF" w:usb1="38CF7CFA" w:usb2="00000016" w:usb3="00000000" w:csb0="00040001" w:csb1="00000000"/>
  </w:font>
  <w:font w:name="ＭＳ ゴシック">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4478" w14:textId="77777777" w:rsidR="00B36983" w:rsidRDefault="00B3698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BF7F" w14:textId="283F5F31" w:rsidR="004F4202" w:rsidRPr="00AA2830" w:rsidRDefault="004F4202" w:rsidP="00AA2830">
    <w:pPr>
      <w:pStyle w:val="Fuzeile"/>
      <w:tabs>
        <w:tab w:val="clear" w:pos="4536"/>
        <w:tab w:val="center" w:pos="5103"/>
      </w:tabs>
      <w:rPr>
        <w:rFonts w:cs="Arial"/>
        <w:sz w:val="18"/>
        <w:szCs w:val="18"/>
      </w:rPr>
    </w:pPr>
    <w:r w:rsidRPr="00AA2830">
      <w:rPr>
        <w:rFonts w:cs="Arial"/>
        <w:sz w:val="18"/>
        <w:szCs w:val="18"/>
      </w:rPr>
      <w:fldChar w:fldCharType="begin"/>
    </w:r>
    <w:r w:rsidRPr="00AA2830">
      <w:rPr>
        <w:rFonts w:cs="Arial"/>
        <w:sz w:val="18"/>
        <w:szCs w:val="18"/>
      </w:rPr>
      <w:instrText xml:space="preserve"> DOCPROPERTY "AGEK_PubDokName"  \* MERGEFORMAT </w:instrText>
    </w:r>
    <w:r w:rsidRPr="00AA2830">
      <w:rPr>
        <w:rFonts w:cs="Arial"/>
        <w:sz w:val="18"/>
        <w:szCs w:val="18"/>
      </w:rPr>
      <w:fldChar w:fldCharType="separate"/>
    </w:r>
    <w:proofErr w:type="gramStart"/>
    <w:r w:rsidR="00945A3B">
      <w:rPr>
        <w:rFonts w:cs="Arial"/>
        <w:sz w:val="18"/>
        <w:szCs w:val="18"/>
      </w:rPr>
      <w:t>guide</w:t>
    </w:r>
    <w:proofErr w:type="gramEnd"/>
    <w:r w:rsidR="00945A3B">
      <w:rPr>
        <w:rFonts w:cs="Arial"/>
        <w:sz w:val="18"/>
        <w:szCs w:val="18"/>
      </w:rPr>
      <w:t xml:space="preserve"> </w:t>
    </w:r>
    <w:proofErr w:type="spellStart"/>
    <w:r w:rsidR="00945A3B">
      <w:rPr>
        <w:rFonts w:cs="Arial"/>
        <w:sz w:val="18"/>
        <w:szCs w:val="18"/>
      </w:rPr>
      <w:t>biobanques</w:t>
    </w:r>
    <w:proofErr w:type="spellEnd"/>
    <w:r w:rsidRPr="00AA2830">
      <w:rPr>
        <w:rFonts w:cs="Arial"/>
        <w:sz w:val="18"/>
        <w:szCs w:val="18"/>
      </w:rPr>
      <w:fldChar w:fldCharType="end"/>
    </w:r>
    <w:r w:rsidRPr="00AA2830">
      <w:rPr>
        <w:rFonts w:cs="Arial"/>
        <w:sz w:val="18"/>
        <w:szCs w:val="18"/>
      </w:rPr>
      <w:tab/>
    </w:r>
    <w:r w:rsidRPr="00AA2830">
      <w:rPr>
        <w:rFonts w:cs="Arial"/>
        <w:sz w:val="18"/>
        <w:szCs w:val="18"/>
      </w:rPr>
      <w:fldChar w:fldCharType="begin"/>
    </w:r>
    <w:r w:rsidRPr="00AA2830">
      <w:rPr>
        <w:rFonts w:cs="Arial"/>
        <w:sz w:val="18"/>
        <w:szCs w:val="18"/>
      </w:rPr>
      <w:instrText xml:space="preserve"> DOCPROPERTY "AGEK_PubVersion"  \* MERGEFORMAT </w:instrText>
    </w:r>
    <w:r w:rsidRPr="00AA2830">
      <w:rPr>
        <w:rFonts w:cs="Arial"/>
        <w:sz w:val="18"/>
        <w:szCs w:val="18"/>
      </w:rPr>
      <w:fldChar w:fldCharType="separate"/>
    </w:r>
    <w:r w:rsidR="00945A3B">
      <w:rPr>
        <w:rFonts w:cs="Arial"/>
        <w:sz w:val="18"/>
        <w:szCs w:val="18"/>
      </w:rPr>
      <w:t>V-1.0</w:t>
    </w:r>
    <w:r w:rsidRPr="00AA2830">
      <w:rPr>
        <w:rFonts w:cs="Arial"/>
        <w:sz w:val="18"/>
        <w:szCs w:val="18"/>
      </w:rPr>
      <w:fldChar w:fldCharType="end"/>
    </w:r>
    <w:r w:rsidR="00AA2830">
      <w:rPr>
        <w:rFonts w:cs="Arial"/>
        <w:sz w:val="18"/>
        <w:szCs w:val="18"/>
      </w:rPr>
      <w:tab/>
    </w:r>
    <w:r w:rsidR="00B36983">
      <w:rPr>
        <w:rFonts w:cs="Arial"/>
        <w:sz w:val="18"/>
        <w:szCs w:val="18"/>
      </w:rPr>
      <w:t>page</w:t>
    </w:r>
    <w:r w:rsidRPr="00AA2830">
      <w:rPr>
        <w:rFonts w:cs="Arial"/>
        <w:sz w:val="18"/>
        <w:szCs w:val="18"/>
      </w:rPr>
      <w:t xml:space="preserve"> </w:t>
    </w:r>
    <w:r w:rsidRPr="00AA2830">
      <w:rPr>
        <w:rFonts w:cs="Arial"/>
        <w:sz w:val="18"/>
        <w:szCs w:val="18"/>
      </w:rPr>
      <w:fldChar w:fldCharType="begin"/>
    </w:r>
    <w:r w:rsidRPr="00AA2830">
      <w:rPr>
        <w:rFonts w:cs="Arial"/>
        <w:sz w:val="18"/>
        <w:szCs w:val="18"/>
      </w:rPr>
      <w:instrText xml:space="preserve"> PAGE  \* MERGEFORMAT </w:instrText>
    </w:r>
    <w:r w:rsidRPr="00AA2830">
      <w:rPr>
        <w:rFonts w:cs="Arial"/>
        <w:sz w:val="18"/>
        <w:szCs w:val="18"/>
      </w:rPr>
      <w:fldChar w:fldCharType="separate"/>
    </w:r>
    <w:r w:rsidR="00945A3B">
      <w:rPr>
        <w:rFonts w:cs="Arial"/>
        <w:noProof/>
        <w:sz w:val="18"/>
        <w:szCs w:val="18"/>
      </w:rPr>
      <w:t>2</w:t>
    </w:r>
    <w:r w:rsidRPr="00AA2830">
      <w:rPr>
        <w:rFonts w:cs="Arial"/>
        <w:sz w:val="18"/>
        <w:szCs w:val="18"/>
      </w:rPr>
      <w:fldChar w:fldCharType="end"/>
    </w:r>
    <w:r w:rsidRPr="00AA2830">
      <w:rPr>
        <w:rFonts w:cs="Arial"/>
        <w:sz w:val="18"/>
        <w:szCs w:val="18"/>
      </w:rPr>
      <w:t>/</w:t>
    </w:r>
    <w:r w:rsidRPr="00AA2830">
      <w:rPr>
        <w:rFonts w:cs="Arial"/>
        <w:sz w:val="18"/>
        <w:szCs w:val="18"/>
      </w:rPr>
      <w:fldChar w:fldCharType="begin"/>
    </w:r>
    <w:r w:rsidRPr="00AA2830">
      <w:rPr>
        <w:rFonts w:cs="Arial"/>
        <w:sz w:val="18"/>
        <w:szCs w:val="18"/>
      </w:rPr>
      <w:instrText xml:space="preserve"> NUMPAGES  \* MERGEFORMAT </w:instrText>
    </w:r>
    <w:r w:rsidRPr="00AA2830">
      <w:rPr>
        <w:rFonts w:cs="Arial"/>
        <w:sz w:val="18"/>
        <w:szCs w:val="18"/>
      </w:rPr>
      <w:fldChar w:fldCharType="separate"/>
    </w:r>
    <w:r w:rsidR="00945A3B">
      <w:rPr>
        <w:rFonts w:cs="Arial"/>
        <w:noProof/>
        <w:sz w:val="18"/>
        <w:szCs w:val="18"/>
      </w:rPr>
      <w:t>2</w:t>
    </w:r>
    <w:r w:rsidRPr="00AA2830">
      <w:rPr>
        <w:rFonts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6EDB" w14:textId="77777777" w:rsidR="00B36983" w:rsidRDefault="00B3698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4667C" w14:textId="77777777" w:rsidR="00415025" w:rsidRDefault="00415025">
      <w:r>
        <w:separator/>
      </w:r>
    </w:p>
  </w:footnote>
  <w:footnote w:type="continuationSeparator" w:id="0">
    <w:p w14:paraId="41231D47" w14:textId="77777777" w:rsidR="00415025" w:rsidRDefault="004150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1732" w14:textId="77777777" w:rsidR="00B36983" w:rsidRDefault="00B3698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BB7FEE" w:rsidRPr="00AC4BBF" w14:paraId="761E7493" w14:textId="77777777" w:rsidTr="00BB7FEE">
      <w:trPr>
        <w:jc w:val="center"/>
      </w:trPr>
      <w:tc>
        <w:tcPr>
          <w:tcW w:w="3261" w:type="dxa"/>
          <w:tcBorders>
            <w:top w:val="nil"/>
            <w:left w:val="nil"/>
            <w:bottom w:val="nil"/>
            <w:right w:val="nil"/>
          </w:tcBorders>
          <w:noWrap/>
        </w:tcPr>
        <w:p w14:paraId="0E227782" w14:textId="77777777" w:rsidR="00BB7FEE" w:rsidRDefault="00BB7FEE" w:rsidP="00FD06EB">
          <w:pPr>
            <w:pStyle w:val="SwissethicsHeaderObenLinks"/>
            <w:widowControl w:val="0"/>
            <w:spacing w:line="360" w:lineRule="exact"/>
            <w:ind w:left="-108"/>
          </w:pPr>
          <w:proofErr w:type="spellStart"/>
          <w:r w:rsidRPr="00333C51">
            <w:t>s</w:t>
          </w:r>
          <w:r w:rsidRPr="0037224A">
            <w:t>wiss</w:t>
          </w:r>
          <w:r w:rsidRPr="0037224A">
            <w:rPr>
              <w:color w:val="7F7F7F"/>
            </w:rPr>
            <w:t>ethics</w:t>
          </w:r>
          <w:proofErr w:type="spellEnd"/>
        </w:p>
      </w:tc>
      <w:tc>
        <w:tcPr>
          <w:tcW w:w="6808" w:type="dxa"/>
          <w:gridSpan w:val="2"/>
          <w:tcBorders>
            <w:top w:val="nil"/>
            <w:left w:val="nil"/>
            <w:bottom w:val="nil"/>
            <w:right w:val="nil"/>
          </w:tcBorders>
          <w:noWrap/>
          <w:tcMar>
            <w:right w:w="28" w:type="dxa"/>
          </w:tcMar>
          <w:vAlign w:val="bottom"/>
        </w:tcPr>
        <w:p w14:paraId="5B4F6DBF" w14:textId="77777777" w:rsidR="00BB7FEE" w:rsidRPr="0037224A" w:rsidRDefault="00BB7FEE" w:rsidP="00FD06EB">
          <w:pPr>
            <w:pStyle w:val="SwissethicsHeaderObenRechts"/>
            <w:ind w:right="-11"/>
          </w:pPr>
          <w:r w:rsidRPr="0037224A">
            <w:t>Schweizerische Ethikkommissionen für die Forschung am Menschen</w:t>
          </w:r>
        </w:p>
        <w:p w14:paraId="11322915" w14:textId="77777777" w:rsidR="00BB7FEE" w:rsidRPr="0037224A" w:rsidRDefault="00BB7FEE" w:rsidP="00FD06EB">
          <w:pPr>
            <w:pStyle w:val="SwissethicsHeaderObenRechts"/>
            <w:ind w:right="-11"/>
            <w:rPr>
              <w:lang w:val="fr-FR"/>
            </w:rPr>
          </w:pPr>
          <w:r w:rsidRPr="0037224A">
            <w:rPr>
              <w:lang w:val="fr-FR"/>
            </w:rPr>
            <w:t>Commissions d’éthique suisses relative à la recherche sur l'être humain</w:t>
          </w:r>
        </w:p>
        <w:p w14:paraId="4C5EC54C" w14:textId="77777777" w:rsidR="00BB7FEE" w:rsidRPr="0037224A" w:rsidRDefault="00BB7FEE" w:rsidP="00FD06EB">
          <w:pPr>
            <w:pStyle w:val="SwissethicsHeaderObenRechts"/>
            <w:ind w:right="-11"/>
            <w:rPr>
              <w:lang w:val="fr-FR"/>
            </w:rPr>
          </w:pPr>
          <w:proofErr w:type="spellStart"/>
          <w:r w:rsidRPr="0037224A">
            <w:rPr>
              <w:lang w:val="fr-FR"/>
            </w:rPr>
            <w:t>Commissioni</w:t>
          </w:r>
          <w:proofErr w:type="spellEnd"/>
          <w:r w:rsidRPr="0037224A">
            <w:rPr>
              <w:lang w:val="fr-FR"/>
            </w:rPr>
            <w:t xml:space="preserve"> </w:t>
          </w:r>
          <w:proofErr w:type="spellStart"/>
          <w:r w:rsidRPr="0037224A">
            <w:rPr>
              <w:lang w:val="fr-FR"/>
            </w:rPr>
            <w:t>etiche</w:t>
          </w:r>
          <w:proofErr w:type="spellEnd"/>
          <w:r w:rsidRPr="0037224A">
            <w:rPr>
              <w:lang w:val="fr-FR"/>
            </w:rPr>
            <w:t xml:space="preserve"> </w:t>
          </w:r>
          <w:proofErr w:type="spellStart"/>
          <w:r w:rsidRPr="0037224A">
            <w:rPr>
              <w:lang w:val="fr-FR"/>
            </w:rPr>
            <w:t>svizzere</w:t>
          </w:r>
          <w:proofErr w:type="spellEnd"/>
          <w:r w:rsidRPr="0037224A">
            <w:rPr>
              <w:lang w:val="fr-FR"/>
            </w:rPr>
            <w:t xml:space="preserve"> per la </w:t>
          </w:r>
          <w:proofErr w:type="spellStart"/>
          <w:r w:rsidRPr="0037224A">
            <w:rPr>
              <w:lang w:val="fr-FR"/>
            </w:rPr>
            <w:t>ricerca</w:t>
          </w:r>
          <w:proofErr w:type="spellEnd"/>
          <w:r w:rsidRPr="0037224A">
            <w:rPr>
              <w:lang w:val="fr-FR"/>
            </w:rPr>
            <w:t xml:space="preserve"> </w:t>
          </w:r>
          <w:proofErr w:type="spellStart"/>
          <w:r w:rsidRPr="0037224A">
            <w:rPr>
              <w:lang w:val="fr-FR"/>
            </w:rPr>
            <w:t>sull'essere</w:t>
          </w:r>
          <w:proofErr w:type="spellEnd"/>
          <w:r w:rsidRPr="0037224A">
            <w:rPr>
              <w:lang w:val="fr-FR"/>
            </w:rPr>
            <w:t xml:space="preserve"> </w:t>
          </w:r>
          <w:proofErr w:type="spellStart"/>
          <w:r w:rsidRPr="0037224A">
            <w:rPr>
              <w:lang w:val="fr-FR"/>
            </w:rPr>
            <w:t>umano</w:t>
          </w:r>
          <w:proofErr w:type="spellEnd"/>
        </w:p>
        <w:p w14:paraId="6AC3D710" w14:textId="77777777" w:rsidR="00BB7FEE" w:rsidRPr="00AC4BBF" w:rsidRDefault="00BB7FEE" w:rsidP="00FD06EB">
          <w:pPr>
            <w:pStyle w:val="SwissethicsHeaderObenRechts"/>
            <w:ind w:right="-11"/>
            <w:rPr>
              <w:color w:val="858585"/>
            </w:rPr>
          </w:pPr>
          <w:proofErr w:type="spellStart"/>
          <w:r w:rsidRPr="0037224A">
            <w:rPr>
              <w:lang w:val="fr-FR"/>
            </w:rPr>
            <w:t>Swiss</w:t>
          </w:r>
          <w:proofErr w:type="spellEnd"/>
          <w:r w:rsidRPr="0037224A">
            <w:rPr>
              <w:lang w:val="fr-FR"/>
            </w:rPr>
            <w:t xml:space="preserve"> </w:t>
          </w:r>
          <w:proofErr w:type="spellStart"/>
          <w:r w:rsidRPr="0037224A">
            <w:rPr>
              <w:lang w:val="fr-FR"/>
            </w:rPr>
            <w:t>Ethics</w:t>
          </w:r>
          <w:proofErr w:type="spellEnd"/>
          <w:r w:rsidRPr="0037224A">
            <w:rPr>
              <w:lang w:val="fr-FR"/>
            </w:rPr>
            <w:t xml:space="preserve"> </w:t>
          </w:r>
          <w:proofErr w:type="spellStart"/>
          <w:r w:rsidRPr="0037224A">
            <w:rPr>
              <w:lang w:val="fr-FR"/>
            </w:rPr>
            <w:t>Committees</w:t>
          </w:r>
          <w:proofErr w:type="spellEnd"/>
          <w:r w:rsidRPr="0037224A">
            <w:rPr>
              <w:lang w:val="fr-FR"/>
            </w:rPr>
            <w:t xml:space="preserve"> on </w:t>
          </w:r>
          <w:proofErr w:type="spellStart"/>
          <w:r w:rsidRPr="0037224A">
            <w:rPr>
              <w:lang w:val="fr-FR"/>
            </w:rPr>
            <w:t>research</w:t>
          </w:r>
          <w:proofErr w:type="spellEnd"/>
          <w:r w:rsidRPr="0037224A">
            <w:rPr>
              <w:lang w:val="fr-FR"/>
            </w:rPr>
            <w:t xml:space="preserve"> </w:t>
          </w:r>
          <w:proofErr w:type="spellStart"/>
          <w:r w:rsidRPr="0037224A">
            <w:rPr>
              <w:lang w:val="fr-FR"/>
            </w:rPr>
            <w:t>involving</w:t>
          </w:r>
          <w:proofErr w:type="spellEnd"/>
          <w:r w:rsidRPr="0037224A">
            <w:rPr>
              <w:lang w:val="fr-FR"/>
            </w:rPr>
            <w:t xml:space="preserve"> </w:t>
          </w:r>
          <w:proofErr w:type="spellStart"/>
          <w:r w:rsidRPr="0037224A">
            <w:rPr>
              <w:lang w:val="fr-FR"/>
            </w:rPr>
            <w:t>humans</w:t>
          </w:r>
          <w:proofErr w:type="spellEnd"/>
        </w:p>
      </w:tc>
    </w:tr>
    <w:tr w:rsidR="00BB7FEE" w:rsidRPr="00ED55BD" w14:paraId="0B5897B7" w14:textId="77777777" w:rsidTr="00BB7FEE">
      <w:trPr>
        <w:trHeight w:hRule="exact" w:val="85"/>
        <w:jc w:val="center"/>
      </w:trPr>
      <w:tc>
        <w:tcPr>
          <w:tcW w:w="3261" w:type="dxa"/>
          <w:tcBorders>
            <w:top w:val="nil"/>
            <w:left w:val="nil"/>
            <w:right w:val="nil"/>
          </w:tcBorders>
          <w:shd w:val="clear" w:color="auto" w:fill="auto"/>
        </w:tcPr>
        <w:p w14:paraId="096B1D99" w14:textId="77777777" w:rsidR="00BB7FEE" w:rsidRPr="00ED55BD" w:rsidRDefault="00BB7FEE" w:rsidP="00FD06EB">
          <w:pPr>
            <w:pStyle w:val="Kopfzeile"/>
            <w:rPr>
              <w:sz w:val="16"/>
              <w:szCs w:val="16"/>
            </w:rPr>
          </w:pPr>
        </w:p>
      </w:tc>
      <w:tc>
        <w:tcPr>
          <w:tcW w:w="6090" w:type="dxa"/>
          <w:tcBorders>
            <w:top w:val="nil"/>
            <w:left w:val="nil"/>
            <w:right w:val="nil"/>
          </w:tcBorders>
          <w:shd w:val="clear" w:color="auto" w:fill="auto"/>
        </w:tcPr>
        <w:p w14:paraId="6D5B2329" w14:textId="77777777" w:rsidR="00BB7FEE" w:rsidRPr="00ED55BD" w:rsidRDefault="00BB7FEE" w:rsidP="00FD06EB">
          <w:pPr>
            <w:pStyle w:val="Kopfzeile"/>
            <w:rPr>
              <w:sz w:val="16"/>
              <w:szCs w:val="16"/>
            </w:rPr>
          </w:pPr>
        </w:p>
      </w:tc>
      <w:tc>
        <w:tcPr>
          <w:tcW w:w="714" w:type="dxa"/>
          <w:tcBorders>
            <w:top w:val="nil"/>
            <w:left w:val="nil"/>
            <w:right w:val="nil"/>
          </w:tcBorders>
          <w:shd w:val="clear" w:color="auto" w:fill="auto"/>
        </w:tcPr>
        <w:p w14:paraId="5C60DF05" w14:textId="77777777" w:rsidR="00BB7FEE" w:rsidRPr="00ED55BD" w:rsidRDefault="00BB7FEE" w:rsidP="00FD06EB">
          <w:pPr>
            <w:pStyle w:val="Kopfzeile"/>
            <w:rPr>
              <w:rFonts w:cs="Arial"/>
              <w:sz w:val="16"/>
              <w:szCs w:val="16"/>
            </w:rPr>
          </w:pPr>
        </w:p>
      </w:tc>
    </w:tr>
  </w:tbl>
  <w:p w14:paraId="0CA39EFF" w14:textId="77777777" w:rsidR="00851928" w:rsidRDefault="00851928">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45A1B" w14:textId="77777777" w:rsidR="00B36983" w:rsidRDefault="00B3698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6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60ED886"/>
    <w:lvl w:ilvl="0">
      <w:numFmt w:val="bullet"/>
      <w:lvlText w:val="*"/>
      <w:lvlJc w:val="left"/>
    </w:lvl>
  </w:abstractNum>
  <w:abstractNum w:abstractNumId="2">
    <w:nsid w:val="07CA1089"/>
    <w:multiLevelType w:val="hybridMultilevel"/>
    <w:tmpl w:val="01E06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nsid w:val="30B0187A"/>
    <w:multiLevelType w:val="hybridMultilevel"/>
    <w:tmpl w:val="131EE110"/>
    <w:lvl w:ilvl="0" w:tplc="AB46284E">
      <w:start w:val="2"/>
      <w:numFmt w:val="bullet"/>
      <w:lvlText w:val="-"/>
      <w:lvlJc w:val="left"/>
      <w:pPr>
        <w:ind w:left="360" w:hanging="360"/>
      </w:pPr>
      <w:rPr>
        <w:rFonts w:ascii="Calibri" w:eastAsia="Calibri"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5E274426"/>
    <w:multiLevelType w:val="hybridMultilevel"/>
    <w:tmpl w:val="B008B9F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28"/>
    <w:rsid w:val="00025F0D"/>
    <w:rsid w:val="001A0F52"/>
    <w:rsid w:val="0026194C"/>
    <w:rsid w:val="002B7FE9"/>
    <w:rsid w:val="002F150A"/>
    <w:rsid w:val="002F7C7F"/>
    <w:rsid w:val="003042C3"/>
    <w:rsid w:val="00353284"/>
    <w:rsid w:val="00402DA9"/>
    <w:rsid w:val="00415025"/>
    <w:rsid w:val="00424EB3"/>
    <w:rsid w:val="004B3E88"/>
    <w:rsid w:val="004F4202"/>
    <w:rsid w:val="005023A3"/>
    <w:rsid w:val="005A27B5"/>
    <w:rsid w:val="0071634D"/>
    <w:rsid w:val="0076075C"/>
    <w:rsid w:val="0082026A"/>
    <w:rsid w:val="00851928"/>
    <w:rsid w:val="008D6E75"/>
    <w:rsid w:val="00945A3B"/>
    <w:rsid w:val="009C2B0A"/>
    <w:rsid w:val="00AA2830"/>
    <w:rsid w:val="00B35324"/>
    <w:rsid w:val="00B36983"/>
    <w:rsid w:val="00BB49E4"/>
    <w:rsid w:val="00BB7FEE"/>
    <w:rsid w:val="00C63B04"/>
    <w:rsid w:val="00C6635C"/>
    <w:rsid w:val="00CA097C"/>
    <w:rsid w:val="00D05755"/>
    <w:rsid w:val="00D35AF6"/>
    <w:rsid w:val="00E857AF"/>
    <w:rsid w:val="00EA0FD6"/>
    <w:rsid w:val="00EB6309"/>
    <w:rsid w:val="00F737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3E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1">
    <w:name w:val="heading 1"/>
    <w:basedOn w:val="Standard"/>
    <w:next w:val="Standard"/>
    <w:link w:val="berschrift1Zeichen"/>
    <w:uiPriority w:val="9"/>
    <w:qFormat/>
    <w:rsid w:val="00C63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eiche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eichen"/>
    <w:rsid w:val="00851928"/>
    <w:rPr>
      <w:sz w:val="20"/>
      <w:szCs w:val="20"/>
    </w:rPr>
  </w:style>
  <w:style w:type="character" w:customStyle="1" w:styleId="KommentartextZeichen">
    <w:name w:val="Kommentartext Zeiche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eichen"/>
    <w:uiPriority w:val="99"/>
    <w:semiHidden/>
    <w:unhideWhenUsed/>
    <w:rsid w:val="00851928"/>
    <w:rPr>
      <w:rFonts w:ascii="Tahoma" w:hAnsi="Tahoma"/>
      <w:sz w:val="16"/>
      <w:szCs w:val="16"/>
    </w:rPr>
  </w:style>
  <w:style w:type="character" w:customStyle="1" w:styleId="SprechblasentextZeichen">
    <w:name w:val="Sprechblasentext Zeiche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eichen"/>
    <w:uiPriority w:val="99"/>
    <w:unhideWhenUsed/>
    <w:rsid w:val="00851928"/>
    <w:pPr>
      <w:tabs>
        <w:tab w:val="center" w:pos="4536"/>
        <w:tab w:val="right" w:pos="9072"/>
      </w:tabs>
    </w:pPr>
  </w:style>
  <w:style w:type="character" w:customStyle="1" w:styleId="KopfzeileZeichen">
    <w:name w:val="Kopfzeile Zeiche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eichen"/>
    <w:uiPriority w:val="99"/>
    <w:unhideWhenUsed/>
    <w:rsid w:val="00851928"/>
    <w:pPr>
      <w:tabs>
        <w:tab w:val="center" w:pos="4536"/>
        <w:tab w:val="right" w:pos="9072"/>
      </w:tabs>
    </w:pPr>
  </w:style>
  <w:style w:type="character" w:customStyle="1" w:styleId="FuzeileZeichen">
    <w:name w:val="Fußzeile Zeiche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eichen"/>
    <w:uiPriority w:val="99"/>
    <w:semiHidden/>
    <w:unhideWhenUsed/>
    <w:rsid w:val="00851928"/>
    <w:rPr>
      <w:b/>
      <w:bCs/>
    </w:rPr>
  </w:style>
  <w:style w:type="character" w:customStyle="1" w:styleId="KommentarthemaZeichen">
    <w:name w:val="Kommentarthema Zeiche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eichen">
    <w:name w:val="Überschrift 2 Zeiche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eichen">
    <w:name w:val="Überschrift 3 Zeiche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BB7FEE"/>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BB7FEE"/>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 w:type="character" w:customStyle="1" w:styleId="berschrift1Zeichen">
    <w:name w:val="Überschrift 1 Zeichen"/>
    <w:basedOn w:val="Absatzstandardschriftart"/>
    <w:link w:val="berschrift1"/>
    <w:uiPriority w:val="9"/>
    <w:rsid w:val="00C63B04"/>
    <w:rPr>
      <w:rFonts w:asciiTheme="majorHAnsi" w:eastAsiaTheme="majorEastAsia" w:hAnsiTheme="majorHAnsi" w:cstheme="majorBidi"/>
      <w:b/>
      <w:bCs/>
      <w:color w:val="365F91" w:themeColor="accent1" w:themeShade="BF"/>
      <w:sz w:val="28"/>
      <w:szCs w:val="2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1">
    <w:name w:val="heading 1"/>
    <w:basedOn w:val="Standard"/>
    <w:next w:val="Standard"/>
    <w:link w:val="berschrift1Zeichen"/>
    <w:uiPriority w:val="9"/>
    <w:qFormat/>
    <w:rsid w:val="00C63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eiche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eichen"/>
    <w:rsid w:val="00851928"/>
    <w:rPr>
      <w:sz w:val="20"/>
      <w:szCs w:val="20"/>
    </w:rPr>
  </w:style>
  <w:style w:type="character" w:customStyle="1" w:styleId="KommentartextZeichen">
    <w:name w:val="Kommentartext Zeiche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eichen"/>
    <w:uiPriority w:val="99"/>
    <w:semiHidden/>
    <w:unhideWhenUsed/>
    <w:rsid w:val="00851928"/>
    <w:rPr>
      <w:rFonts w:ascii="Tahoma" w:hAnsi="Tahoma"/>
      <w:sz w:val="16"/>
      <w:szCs w:val="16"/>
    </w:rPr>
  </w:style>
  <w:style w:type="character" w:customStyle="1" w:styleId="SprechblasentextZeichen">
    <w:name w:val="Sprechblasentext Zeiche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eichen"/>
    <w:uiPriority w:val="99"/>
    <w:unhideWhenUsed/>
    <w:rsid w:val="00851928"/>
    <w:pPr>
      <w:tabs>
        <w:tab w:val="center" w:pos="4536"/>
        <w:tab w:val="right" w:pos="9072"/>
      </w:tabs>
    </w:pPr>
  </w:style>
  <w:style w:type="character" w:customStyle="1" w:styleId="KopfzeileZeichen">
    <w:name w:val="Kopfzeile Zeiche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eichen"/>
    <w:uiPriority w:val="99"/>
    <w:unhideWhenUsed/>
    <w:rsid w:val="00851928"/>
    <w:pPr>
      <w:tabs>
        <w:tab w:val="center" w:pos="4536"/>
        <w:tab w:val="right" w:pos="9072"/>
      </w:tabs>
    </w:pPr>
  </w:style>
  <w:style w:type="character" w:customStyle="1" w:styleId="FuzeileZeichen">
    <w:name w:val="Fußzeile Zeiche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eichen"/>
    <w:uiPriority w:val="99"/>
    <w:semiHidden/>
    <w:unhideWhenUsed/>
    <w:rsid w:val="00851928"/>
    <w:rPr>
      <w:b/>
      <w:bCs/>
    </w:rPr>
  </w:style>
  <w:style w:type="character" w:customStyle="1" w:styleId="KommentarthemaZeichen">
    <w:name w:val="Kommentarthema Zeiche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eichen">
    <w:name w:val="Überschrift 2 Zeiche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eichen">
    <w:name w:val="Überschrift 3 Zeiche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BB7FEE"/>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BB7FEE"/>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 w:type="character" w:customStyle="1" w:styleId="berschrift1Zeichen">
    <w:name w:val="Überschrift 1 Zeichen"/>
    <w:basedOn w:val="Absatzstandardschriftart"/>
    <w:link w:val="berschrift1"/>
    <w:uiPriority w:val="9"/>
    <w:rsid w:val="00C63B04"/>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3508</Characters>
  <Application>Microsoft Macintosh Word</Application>
  <DocSecurity>0</DocSecurity>
  <Lines>85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Michael Tueller</cp:lastModifiedBy>
  <cp:revision>5</cp:revision>
  <cp:lastPrinted>2014-10-05T18:37:00Z</cp:lastPrinted>
  <dcterms:created xsi:type="dcterms:W3CDTF">2014-10-05T18:00:00Z</dcterms:created>
  <dcterms:modified xsi:type="dcterms:W3CDTF">2014-10-05T18:39:00Z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e">
    <vt:lpwstr>05.10.2014</vt:lpwstr>
  </property>
  <property fmtid="{D5CDD505-2E9C-101B-9397-08002B2CF9AE}" pid="4" name="AGEK_PubDokName">
    <vt:lpwstr>guide biobanques</vt:lpwstr>
  </property>
  <property fmtid="{D5CDD505-2E9C-101B-9397-08002B2CF9AE}" pid="5" name="AGEK_PubVersion">
    <vt:lpwstr>V-1.0</vt:lpwstr>
  </property>
</Properties>
</file>