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EAE8" w14:textId="06EA4970" w:rsidR="0096316C" w:rsidRDefault="0096316C" w:rsidP="0096316C">
      <w:pPr>
        <w:rPr>
          <w:rFonts w:cs="Arial"/>
          <w:b/>
          <w:bCs/>
          <w:szCs w:val="22"/>
          <w:lang w:val="fr-CH"/>
        </w:rPr>
      </w:pPr>
      <w:r>
        <w:rPr>
          <w:rFonts w:cs="Arial"/>
          <w:b/>
          <w:bCs/>
          <w:szCs w:val="22"/>
          <w:lang w:val="fr-CH"/>
        </w:rPr>
        <w:t>Modèle de swissethics</w:t>
      </w:r>
    </w:p>
    <w:p w14:paraId="650FEF67" w14:textId="7B3942AD" w:rsidR="0096316C" w:rsidRPr="00485FBD" w:rsidRDefault="0096316C" w:rsidP="0096316C">
      <w:pPr>
        <w:rPr>
          <w:rFonts w:cs="Arial"/>
          <w:bCs/>
          <w:szCs w:val="22"/>
          <w:lang w:val="fr-CH"/>
        </w:rPr>
      </w:pPr>
    </w:p>
    <w:p w14:paraId="5EBFE673" w14:textId="77777777" w:rsidR="0096316C" w:rsidRPr="00485FBD" w:rsidRDefault="0096316C" w:rsidP="0096316C">
      <w:pPr>
        <w:rPr>
          <w:rFonts w:cs="Arial"/>
          <w:bCs/>
          <w:szCs w:val="22"/>
          <w:lang w:val="fr-CH"/>
        </w:rPr>
      </w:pPr>
    </w:p>
    <w:p w14:paraId="3E0966E5" w14:textId="77777777" w:rsidR="0096316C" w:rsidRDefault="0096316C" w:rsidP="0096316C">
      <w:pPr>
        <w:rPr>
          <w:rFonts w:cs="Arial"/>
          <w:szCs w:val="22"/>
          <w:lang w:val="fr-CH"/>
        </w:rPr>
      </w:pPr>
      <w:r>
        <w:rPr>
          <w:rFonts w:cs="Arial"/>
          <w:b/>
          <w:szCs w:val="22"/>
          <w:lang w:val="fr-CH"/>
        </w:rPr>
        <w:t xml:space="preserve">Explications concernant le présent modèle </w:t>
      </w:r>
      <w:r>
        <w:rPr>
          <w:rFonts w:cs="Arial"/>
          <w:szCs w:val="22"/>
          <w:lang w:val="fr-CH"/>
        </w:rPr>
        <w:t>:</w:t>
      </w:r>
    </w:p>
    <w:p w14:paraId="719E994D" w14:textId="77777777" w:rsidR="0096316C" w:rsidRPr="00485FBD" w:rsidRDefault="0096316C" w:rsidP="0096316C">
      <w:pPr>
        <w:rPr>
          <w:rFonts w:cs="Arial"/>
          <w:b/>
          <w:szCs w:val="22"/>
          <w:lang w:val="fr-CH"/>
        </w:rPr>
      </w:pPr>
    </w:p>
    <w:tbl>
      <w:tblPr>
        <w:tblStyle w:val="Tabellenraster"/>
        <w:tblW w:w="0" w:type="auto"/>
        <w:tblLook w:val="04A0" w:firstRow="1" w:lastRow="0" w:firstColumn="1" w:lastColumn="0" w:noHBand="0" w:noVBand="1"/>
      </w:tblPr>
      <w:tblGrid>
        <w:gridCol w:w="9060"/>
      </w:tblGrid>
      <w:tr w:rsidR="0096316C" w:rsidRPr="00A353E9" w14:paraId="28A163DD" w14:textId="77777777" w:rsidTr="00D13EA4">
        <w:trPr>
          <w:trHeight w:val="2018"/>
        </w:trPr>
        <w:tc>
          <w:tcPr>
            <w:tcW w:w="9060" w:type="dxa"/>
            <w:vAlign w:val="center"/>
          </w:tcPr>
          <w:p w14:paraId="483F34C1" w14:textId="77777777" w:rsidR="0086031A" w:rsidRPr="0086031A" w:rsidRDefault="0086031A" w:rsidP="0086031A">
            <w:pPr>
              <w:spacing w:line="276" w:lineRule="auto"/>
              <w:rPr>
                <w:color w:val="FF0000"/>
                <w:szCs w:val="22"/>
                <w:lang w:val="fr-CH"/>
              </w:rPr>
            </w:pPr>
            <w:r w:rsidRPr="0086031A">
              <w:rPr>
                <w:color w:val="FF0000"/>
                <w:szCs w:val="22"/>
                <w:lang w:val="fr-CH"/>
              </w:rPr>
              <w:t>Veuillez utiliser ce modèle :</w:t>
            </w:r>
          </w:p>
          <w:p w14:paraId="500FF853" w14:textId="0117304D" w:rsidR="0086031A" w:rsidRPr="0086031A" w:rsidRDefault="0086031A" w:rsidP="0086031A">
            <w:pPr>
              <w:pStyle w:val="Listenabsatz"/>
              <w:numPr>
                <w:ilvl w:val="0"/>
                <w:numId w:val="6"/>
              </w:numPr>
              <w:spacing w:line="276" w:lineRule="auto"/>
              <w:rPr>
                <w:color w:val="FF0000"/>
                <w:szCs w:val="22"/>
                <w:lang w:val="fr-CH"/>
              </w:rPr>
            </w:pPr>
            <w:r w:rsidRPr="0086031A">
              <w:rPr>
                <w:color w:val="FF0000"/>
                <w:szCs w:val="22"/>
                <w:lang w:val="fr-CH"/>
              </w:rPr>
              <w:t xml:space="preserve">pour un </w:t>
            </w:r>
            <w:r w:rsidRPr="00C61B95">
              <w:rPr>
                <w:color w:val="FF0000"/>
                <w:szCs w:val="22"/>
                <w:lang w:val="fr-CH"/>
              </w:rPr>
              <w:t xml:space="preserve">prélèvement </w:t>
            </w:r>
            <w:r w:rsidRPr="0086031A">
              <w:rPr>
                <w:color w:val="FF0000"/>
                <w:szCs w:val="22"/>
                <w:lang w:val="fr-CH"/>
              </w:rPr>
              <w:t>supplémentaire (prospecti</w:t>
            </w:r>
            <w:r w:rsidR="00A5190C">
              <w:rPr>
                <w:color w:val="FF0000"/>
                <w:szCs w:val="22"/>
                <w:lang w:val="fr-CH"/>
              </w:rPr>
              <w:t>f</w:t>
            </w:r>
            <w:r w:rsidRPr="0086031A">
              <w:rPr>
                <w:color w:val="FF0000"/>
                <w:szCs w:val="22"/>
                <w:lang w:val="fr-CH"/>
              </w:rPr>
              <w:t>) de matériel biologique dans le cadre d'une collecte régulière planifiée lors d'un examen de routine,</w:t>
            </w:r>
          </w:p>
          <w:p w14:paraId="06FA29EB" w14:textId="65D927CA" w:rsidR="0086031A" w:rsidRDefault="0086031A" w:rsidP="0086031A">
            <w:pPr>
              <w:pStyle w:val="Listenabsatz"/>
              <w:numPr>
                <w:ilvl w:val="0"/>
                <w:numId w:val="6"/>
              </w:numPr>
              <w:spacing w:line="276" w:lineRule="auto"/>
              <w:rPr>
                <w:color w:val="FF0000"/>
                <w:szCs w:val="22"/>
                <w:lang w:val="fr-CH"/>
              </w:rPr>
            </w:pPr>
            <w:r w:rsidRPr="0086031A">
              <w:rPr>
                <w:color w:val="FF0000"/>
                <w:szCs w:val="22"/>
                <w:lang w:val="fr-CH"/>
              </w:rPr>
              <w:t xml:space="preserve">pour un </w:t>
            </w:r>
            <w:r w:rsidRPr="00C61B95">
              <w:rPr>
                <w:color w:val="FF0000"/>
                <w:szCs w:val="22"/>
                <w:lang w:val="fr-CH"/>
              </w:rPr>
              <w:t xml:space="preserve">prélèvement </w:t>
            </w:r>
            <w:r w:rsidRPr="0086031A">
              <w:rPr>
                <w:color w:val="FF0000"/>
                <w:szCs w:val="22"/>
                <w:lang w:val="fr-CH"/>
              </w:rPr>
              <w:t>(prospectif) dans le cadre d'un projet de recherche déjà approuvé par l</w:t>
            </w:r>
            <w:r>
              <w:rPr>
                <w:color w:val="FF0000"/>
                <w:szCs w:val="22"/>
                <w:lang w:val="fr-CH"/>
              </w:rPr>
              <w:t xml:space="preserve">a commission </w:t>
            </w:r>
            <w:r w:rsidRPr="0086031A">
              <w:rPr>
                <w:color w:val="FF0000"/>
                <w:szCs w:val="22"/>
                <w:lang w:val="fr-CH"/>
              </w:rPr>
              <w:t>d'éthique,</w:t>
            </w:r>
          </w:p>
          <w:p w14:paraId="0E3EC7E7" w14:textId="595AAF0B" w:rsidR="0086031A" w:rsidRPr="0086031A" w:rsidRDefault="0086031A" w:rsidP="0086031A">
            <w:pPr>
              <w:pStyle w:val="Listenabsatz"/>
              <w:numPr>
                <w:ilvl w:val="0"/>
                <w:numId w:val="6"/>
              </w:numPr>
              <w:spacing w:line="276" w:lineRule="auto"/>
              <w:rPr>
                <w:color w:val="FF0000"/>
                <w:szCs w:val="22"/>
                <w:lang w:val="fr-CH"/>
              </w:rPr>
            </w:pPr>
            <w:r w:rsidRPr="0086031A">
              <w:rPr>
                <w:color w:val="FF0000"/>
                <w:szCs w:val="22"/>
                <w:lang w:val="fr-CH"/>
              </w:rPr>
              <w:t>pour un prélèvement (prospectif) de matériel biologique sans que le patient ne soit déjà traité d'aucune manière.</w:t>
            </w:r>
          </w:p>
          <w:p w14:paraId="19879773" w14:textId="77777777" w:rsidR="0086031A" w:rsidRPr="0086031A" w:rsidRDefault="0086031A" w:rsidP="0086031A">
            <w:pPr>
              <w:spacing w:line="276" w:lineRule="auto"/>
              <w:rPr>
                <w:color w:val="FF0000"/>
                <w:szCs w:val="22"/>
                <w:lang w:val="fr-CH"/>
              </w:rPr>
            </w:pPr>
          </w:p>
          <w:p w14:paraId="47B2923F" w14:textId="72D89A38" w:rsidR="0086031A" w:rsidRDefault="0086031A" w:rsidP="0086031A">
            <w:pPr>
              <w:spacing w:line="276" w:lineRule="auto"/>
              <w:rPr>
                <w:color w:val="FF0000"/>
                <w:szCs w:val="22"/>
                <w:lang w:val="fr-CH"/>
              </w:rPr>
            </w:pPr>
            <w:r w:rsidRPr="0086031A">
              <w:rPr>
                <w:color w:val="FF0000"/>
                <w:szCs w:val="22"/>
                <w:lang w:val="fr-CH"/>
              </w:rPr>
              <w:t xml:space="preserve">Pour l'utilisation ultérieure de matériel biologique à des fins de recherche (par exemple </w:t>
            </w:r>
            <w:r w:rsidRPr="00C61B95">
              <w:rPr>
                <w:color w:val="FF0000"/>
                <w:szCs w:val="22"/>
                <w:lang w:val="fr-CH"/>
              </w:rPr>
              <w:t>des échantillons de sang,</w:t>
            </w:r>
            <w:r>
              <w:rPr>
                <w:color w:val="FF0000"/>
                <w:szCs w:val="22"/>
                <w:lang w:val="fr-CH"/>
              </w:rPr>
              <w:t xml:space="preserve"> d’</w:t>
            </w:r>
            <w:r w:rsidRPr="0086031A">
              <w:rPr>
                <w:color w:val="FF0000"/>
                <w:szCs w:val="22"/>
                <w:lang w:val="fr-CH"/>
              </w:rPr>
              <w:t xml:space="preserve">urine ou </w:t>
            </w:r>
            <w:r>
              <w:rPr>
                <w:color w:val="FF0000"/>
                <w:szCs w:val="22"/>
                <w:lang w:val="fr-CH"/>
              </w:rPr>
              <w:t xml:space="preserve">de </w:t>
            </w:r>
            <w:r w:rsidRPr="0086031A">
              <w:rPr>
                <w:color w:val="FF0000"/>
                <w:szCs w:val="22"/>
                <w:lang w:val="fr-CH"/>
              </w:rPr>
              <w:t xml:space="preserve">tissus) qui a été </w:t>
            </w:r>
            <w:r w:rsidRPr="00C61B95">
              <w:rPr>
                <w:color w:val="FF0000"/>
                <w:szCs w:val="22"/>
                <w:lang w:val="fr-CH"/>
              </w:rPr>
              <w:t xml:space="preserve">prélevé </w:t>
            </w:r>
            <w:r w:rsidRPr="0086031A">
              <w:rPr>
                <w:color w:val="FF0000"/>
                <w:szCs w:val="22"/>
                <w:lang w:val="fr-CH"/>
              </w:rPr>
              <w:t>pendant le séjour à l'hôpital et qui n'est plus nécessaire à des fins de diagnostic, veuillez utiliser le consentement général</w:t>
            </w:r>
            <w:r w:rsidR="00BF587E">
              <w:rPr>
                <w:color w:val="FF0000"/>
                <w:szCs w:val="22"/>
                <w:lang w:val="fr-CH"/>
              </w:rPr>
              <w:t>.</w:t>
            </w:r>
          </w:p>
        </w:tc>
      </w:tr>
    </w:tbl>
    <w:p w14:paraId="1AEF9681" w14:textId="77777777" w:rsidR="0096316C" w:rsidRPr="00485FBD" w:rsidRDefault="0096316C" w:rsidP="0096316C">
      <w:pPr>
        <w:rPr>
          <w:rFonts w:cs="Arial"/>
          <w:bCs/>
          <w:szCs w:val="22"/>
          <w:lang w:val="fr-CH"/>
        </w:rPr>
      </w:pPr>
    </w:p>
    <w:p w14:paraId="46518339" w14:textId="4EF670DB" w:rsidR="0096316C" w:rsidRDefault="0096316C" w:rsidP="0096316C">
      <w:pPr>
        <w:numPr>
          <w:ilvl w:val="0"/>
          <w:numId w:val="5"/>
        </w:numPr>
        <w:spacing w:line="240" w:lineRule="auto"/>
        <w:rPr>
          <w:rFonts w:cs="Arial"/>
          <w:bCs/>
          <w:szCs w:val="22"/>
          <w:lang w:val="fr-CH"/>
        </w:rPr>
      </w:pPr>
      <w:r>
        <w:rPr>
          <w:rFonts w:cs="Arial"/>
          <w:bCs/>
          <w:szCs w:val="22"/>
          <w:lang w:val="fr-CH"/>
        </w:rPr>
        <w:t>Les passages écrits en</w:t>
      </w:r>
      <w:r>
        <w:rPr>
          <w:rFonts w:cs="Arial"/>
          <w:b/>
          <w:bCs/>
          <w:szCs w:val="22"/>
          <w:lang w:val="fr-CH"/>
        </w:rPr>
        <w:t xml:space="preserve"> noir </w:t>
      </w:r>
      <w:r>
        <w:rPr>
          <w:rFonts w:cs="Arial"/>
          <w:szCs w:val="22"/>
          <w:lang w:val="fr-CH"/>
        </w:rPr>
        <w:t>correspondent aux formulations que swissethics recommande de reprendre tels</w:t>
      </w:r>
      <w:r w:rsidR="00644BC6">
        <w:rPr>
          <w:rFonts w:cs="Arial"/>
          <w:szCs w:val="22"/>
          <w:lang w:val="fr-CH"/>
        </w:rPr>
        <w:t>.</w:t>
      </w:r>
    </w:p>
    <w:p w14:paraId="4023F361" w14:textId="05E374B4" w:rsidR="0096316C" w:rsidRDefault="0096316C" w:rsidP="0096316C">
      <w:pPr>
        <w:numPr>
          <w:ilvl w:val="0"/>
          <w:numId w:val="5"/>
        </w:numPr>
        <w:spacing w:line="240" w:lineRule="auto"/>
        <w:rPr>
          <w:rFonts w:cs="Arial"/>
          <w:bCs/>
          <w:szCs w:val="22"/>
          <w:lang w:val="fr-CH"/>
        </w:rPr>
      </w:pPr>
      <w:r>
        <w:rPr>
          <w:rFonts w:cs="Arial"/>
          <w:bCs/>
          <w:szCs w:val="22"/>
          <w:lang w:val="fr-CH"/>
        </w:rPr>
        <w:t>Les passages écrits</w:t>
      </w:r>
      <w:r>
        <w:rPr>
          <w:rFonts w:cs="Arial"/>
          <w:b/>
          <w:bCs/>
          <w:color w:val="FF0000"/>
          <w:szCs w:val="22"/>
          <w:lang w:val="fr-CH"/>
        </w:rPr>
        <w:t xml:space="preserve"> en rouge</w:t>
      </w:r>
      <w:r>
        <w:rPr>
          <w:rFonts w:cs="Arial"/>
          <w:bCs/>
          <w:szCs w:val="22"/>
          <w:lang w:val="fr-CH"/>
        </w:rPr>
        <w:t xml:space="preserve"> </w:t>
      </w:r>
      <w:r w:rsidR="00644BC6">
        <w:rPr>
          <w:rFonts w:cs="Arial"/>
          <w:bCs/>
          <w:szCs w:val="22"/>
          <w:lang w:val="fr-CH"/>
        </w:rPr>
        <w:t>sont les instructions et aussi des</w:t>
      </w:r>
      <w:r>
        <w:rPr>
          <w:rFonts w:cs="Arial"/>
          <w:bCs/>
          <w:szCs w:val="22"/>
          <w:lang w:val="fr-CH"/>
        </w:rPr>
        <w:t xml:space="preserve"> parties dont la formulation est libre et pour lesquelles le modèle se contente de donner des indications sur le contenu requis.</w:t>
      </w:r>
    </w:p>
    <w:p w14:paraId="18122CD5" w14:textId="77777777" w:rsidR="0096316C" w:rsidRPr="000C329B" w:rsidRDefault="0096316C" w:rsidP="0096316C">
      <w:pPr>
        <w:numPr>
          <w:ilvl w:val="0"/>
          <w:numId w:val="5"/>
        </w:numPr>
        <w:spacing w:line="240" w:lineRule="auto"/>
        <w:rPr>
          <w:rFonts w:cs="Arial"/>
          <w:szCs w:val="22"/>
          <w:lang w:val="fr-CH"/>
        </w:rPr>
      </w:pPr>
      <w:r w:rsidRPr="000C329B">
        <w:rPr>
          <w:rFonts w:cs="Arial"/>
          <w:szCs w:val="22"/>
          <w:lang w:val="fr-CH"/>
        </w:rPr>
        <w:t>Le pied de page du modèle doit être remplacé par un texte spécifique à l'étude. Cela concerne en particulier le numéro de version et la date de la feuille d’information écrite.</w:t>
      </w:r>
    </w:p>
    <w:p w14:paraId="0C4E9FCE" w14:textId="77777777" w:rsidR="0096316C" w:rsidRDefault="0096316C" w:rsidP="0096316C">
      <w:pPr>
        <w:rPr>
          <w:rFonts w:cs="Arial"/>
          <w:szCs w:val="22"/>
          <w:lang w:val="fr-FR"/>
        </w:rPr>
      </w:pPr>
    </w:p>
    <w:p w14:paraId="3F554CB2" w14:textId="6FC4FD6A" w:rsidR="0096316C" w:rsidRDefault="0096316C" w:rsidP="0096316C">
      <w:pPr>
        <w:rPr>
          <w:rFonts w:cs="Arial"/>
          <w:szCs w:val="22"/>
          <w:lang w:val="fr-FR"/>
        </w:rPr>
      </w:pPr>
    </w:p>
    <w:p w14:paraId="466C1E9B" w14:textId="147523FD" w:rsidR="0096316C" w:rsidRDefault="0096316C" w:rsidP="0096316C">
      <w:pPr>
        <w:rPr>
          <w:rFonts w:cs="Arial"/>
          <w:b/>
          <w:szCs w:val="22"/>
          <w:lang w:val="fr-FR"/>
        </w:rPr>
      </w:pPr>
      <w:r>
        <w:rPr>
          <w:rFonts w:cs="Arial"/>
          <w:b/>
          <w:szCs w:val="22"/>
          <w:lang w:val="fr-CH"/>
        </w:rPr>
        <w:t>Historique des modifications</w:t>
      </w:r>
      <w:r w:rsidR="00644BC6">
        <w:rPr>
          <w:rFonts w:cs="Arial"/>
          <w:b/>
          <w:szCs w:val="22"/>
          <w:lang w:val="fr-CH"/>
        </w:rPr>
        <w:t xml:space="preserve"> du modèle</w:t>
      </w:r>
    </w:p>
    <w:tbl>
      <w:tblPr>
        <w:tblW w:w="933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1041"/>
        <w:gridCol w:w="1131"/>
        <w:gridCol w:w="1101"/>
        <w:gridCol w:w="4512"/>
        <w:gridCol w:w="821"/>
      </w:tblGrid>
      <w:tr w:rsidR="0096316C" w:rsidRPr="00702FE4" w14:paraId="53E8F596" w14:textId="77777777" w:rsidTr="00485FBD">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65ED8" w14:textId="235666C6" w:rsidR="0096316C" w:rsidRPr="00702FE4" w:rsidRDefault="00702FE4" w:rsidP="00702FE4">
            <w:pPr>
              <w:rPr>
                <w:rFonts w:cs="Arial"/>
                <w:sz w:val="18"/>
                <w:szCs w:val="18"/>
                <w:lang w:val="fr-FR"/>
              </w:rPr>
            </w:pPr>
            <w:r w:rsidRPr="00702FE4">
              <w:rPr>
                <w:rFonts w:cs="Arial"/>
                <w:sz w:val="18"/>
                <w:szCs w:val="18"/>
                <w:lang w:val="fr-FR"/>
              </w:rPr>
              <w:t>N° de version</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2A1D3" w14:textId="24645297" w:rsidR="0096316C" w:rsidRPr="00702FE4" w:rsidRDefault="00702FE4" w:rsidP="00644BC6">
            <w:pPr>
              <w:rPr>
                <w:rFonts w:cs="Arial"/>
                <w:sz w:val="18"/>
                <w:szCs w:val="18"/>
                <w:lang w:val="fr-FR"/>
              </w:rPr>
            </w:pPr>
            <w:r w:rsidRPr="00702FE4">
              <w:rPr>
                <w:rFonts w:cs="Arial"/>
                <w:sz w:val="18"/>
                <w:szCs w:val="18"/>
                <w:lang w:val="fr-FR"/>
              </w:rPr>
              <w:t>Date de la v</w:t>
            </w:r>
            <w:r w:rsidR="0096316C" w:rsidRPr="00702FE4">
              <w:rPr>
                <w:rFonts w:cs="Arial"/>
                <w:sz w:val="18"/>
                <w:szCs w:val="18"/>
                <w:lang w:val="fr-FR"/>
              </w:rPr>
              <w:t>ersion</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945E4" w14:textId="6985B1FB" w:rsidR="0096316C" w:rsidRPr="00702FE4" w:rsidRDefault="00702FE4" w:rsidP="00644BC6">
            <w:pPr>
              <w:rPr>
                <w:rFonts w:cs="Arial"/>
                <w:sz w:val="18"/>
                <w:szCs w:val="18"/>
                <w:lang w:val="fr-FR"/>
              </w:rPr>
            </w:pPr>
            <w:r w:rsidRPr="00702FE4">
              <w:rPr>
                <w:rFonts w:cs="Arial"/>
                <w:sz w:val="18"/>
                <w:szCs w:val="18"/>
                <w:lang w:val="fr-FR"/>
              </w:rPr>
              <w:t>Valable et contraignant à compter du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DE843" w14:textId="6EAE6C98" w:rsidR="0096316C" w:rsidRPr="00702FE4" w:rsidRDefault="00702FE4" w:rsidP="00644BC6">
            <w:pPr>
              <w:rPr>
                <w:rFonts w:cs="Arial"/>
                <w:sz w:val="18"/>
                <w:szCs w:val="18"/>
                <w:lang w:val="fr-CH"/>
              </w:rPr>
            </w:pPr>
            <w:r w:rsidRPr="00702FE4">
              <w:rPr>
                <w:rFonts w:cs="Arial"/>
                <w:sz w:val="18"/>
                <w:szCs w:val="18"/>
                <w:lang w:val="fr-FR"/>
              </w:rPr>
              <w:t>Mise à jour sans modification du n° de version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73E48" w14:textId="5E7A7830" w:rsidR="0096316C" w:rsidRPr="00702FE4" w:rsidRDefault="0096316C" w:rsidP="00734B8C">
            <w:pPr>
              <w:rPr>
                <w:rFonts w:cs="Arial"/>
                <w:sz w:val="18"/>
                <w:szCs w:val="18"/>
                <w:lang w:val="en-US"/>
              </w:rPr>
            </w:pPr>
            <w:r w:rsidRPr="00702FE4">
              <w:rPr>
                <w:rFonts w:cs="Arial"/>
                <w:sz w:val="18"/>
                <w:szCs w:val="18"/>
                <w:lang w:val="en-US"/>
              </w:rPr>
              <w:t xml:space="preserve">Description, </w:t>
            </w:r>
            <w:proofErr w:type="spellStart"/>
            <w:r w:rsidRPr="00702FE4">
              <w:rPr>
                <w:rFonts w:cs="Arial"/>
                <w:sz w:val="18"/>
                <w:szCs w:val="18"/>
                <w:lang w:val="en-US"/>
              </w:rPr>
              <w:t>comment</w:t>
            </w:r>
            <w:r w:rsidR="00702FE4" w:rsidRPr="00702FE4">
              <w:rPr>
                <w:rFonts w:cs="Arial"/>
                <w:sz w:val="18"/>
                <w:szCs w:val="18"/>
                <w:lang w:val="en-US"/>
              </w:rPr>
              <w:t>aires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D2534" w14:textId="4ABBD4E7" w:rsidR="0096316C" w:rsidRPr="00702FE4" w:rsidRDefault="00702FE4" w:rsidP="00734B8C">
            <w:pPr>
              <w:rPr>
                <w:rFonts w:cs="Arial"/>
                <w:sz w:val="18"/>
                <w:szCs w:val="18"/>
                <w:lang w:val="en-US"/>
              </w:rPr>
            </w:pPr>
            <w:r w:rsidRPr="00702FE4">
              <w:rPr>
                <w:sz w:val="18"/>
                <w:szCs w:val="18"/>
                <w:lang w:val="fr-CH"/>
              </w:rPr>
              <w:t>Contrôle</w:t>
            </w:r>
          </w:p>
        </w:tc>
      </w:tr>
      <w:tr w:rsidR="0096316C" w14:paraId="30FEE2BC" w14:textId="77777777" w:rsidTr="00485FBD">
        <w:trPr>
          <w:trHeight w:val="333"/>
        </w:trPr>
        <w:tc>
          <w:tcPr>
            <w:tcW w:w="725" w:type="dxa"/>
            <w:tcBorders>
              <w:top w:val="single" w:sz="4" w:space="0" w:color="auto"/>
              <w:left w:val="single" w:sz="4" w:space="0" w:color="auto"/>
              <w:bottom w:val="single" w:sz="4" w:space="0" w:color="auto"/>
              <w:right w:val="single" w:sz="4" w:space="0" w:color="auto"/>
            </w:tcBorders>
            <w:hideMark/>
          </w:tcPr>
          <w:p w14:paraId="2B225016" w14:textId="5658F9A1" w:rsidR="0096316C" w:rsidRPr="00BF587E" w:rsidRDefault="0096316C" w:rsidP="00734B8C">
            <w:pPr>
              <w:rPr>
                <w:rFonts w:cs="Arial"/>
                <w:sz w:val="18"/>
                <w:szCs w:val="18"/>
                <w:lang w:val="en-US"/>
              </w:rPr>
            </w:pPr>
            <w:r w:rsidRPr="00BF587E">
              <w:rPr>
                <w:rFonts w:cs="Arial"/>
                <w:sz w:val="18"/>
                <w:szCs w:val="18"/>
                <w:lang w:val="en-US"/>
              </w:rPr>
              <w:t>1.0</w:t>
            </w:r>
          </w:p>
        </w:tc>
        <w:tc>
          <w:tcPr>
            <w:tcW w:w="815" w:type="dxa"/>
            <w:tcBorders>
              <w:top w:val="single" w:sz="4" w:space="0" w:color="auto"/>
              <w:left w:val="single" w:sz="4" w:space="0" w:color="auto"/>
              <w:bottom w:val="single" w:sz="4" w:space="0" w:color="auto"/>
              <w:right w:val="single" w:sz="4" w:space="0" w:color="auto"/>
            </w:tcBorders>
            <w:hideMark/>
          </w:tcPr>
          <w:p w14:paraId="5E67389A" w14:textId="14B16128" w:rsidR="0096316C" w:rsidRPr="00BF587E" w:rsidRDefault="00BF587E" w:rsidP="0096316C">
            <w:pPr>
              <w:rPr>
                <w:rFonts w:cs="Arial"/>
                <w:sz w:val="18"/>
                <w:szCs w:val="18"/>
                <w:lang w:val="en-US"/>
              </w:rPr>
            </w:pPr>
            <w:r w:rsidRPr="00BF587E">
              <w:rPr>
                <w:rFonts w:cs="Arial"/>
                <w:sz w:val="18"/>
                <w:szCs w:val="18"/>
                <w:lang w:val="en-US"/>
              </w:rPr>
              <w:t>01.10.2019</w:t>
            </w:r>
          </w:p>
        </w:tc>
        <w:tc>
          <w:tcPr>
            <w:tcW w:w="986" w:type="dxa"/>
            <w:tcBorders>
              <w:top w:val="single" w:sz="4" w:space="0" w:color="auto"/>
              <w:left w:val="single" w:sz="4" w:space="0" w:color="auto"/>
              <w:bottom w:val="single" w:sz="4" w:space="0" w:color="auto"/>
              <w:right w:val="single" w:sz="4" w:space="0" w:color="auto"/>
            </w:tcBorders>
            <w:hideMark/>
          </w:tcPr>
          <w:p w14:paraId="38F35944" w14:textId="1EC7D011" w:rsidR="0096316C" w:rsidRPr="00BF587E" w:rsidRDefault="00BF587E" w:rsidP="00734B8C">
            <w:pPr>
              <w:ind w:left="-26"/>
              <w:rPr>
                <w:rFonts w:cs="Arial"/>
                <w:sz w:val="18"/>
                <w:szCs w:val="18"/>
                <w:lang w:val="en-US"/>
              </w:rPr>
            </w:pPr>
            <w:r w:rsidRPr="00BF587E">
              <w:rPr>
                <w:rFonts w:cs="Arial"/>
                <w:sz w:val="18"/>
                <w:szCs w:val="18"/>
                <w:lang w:val="en-US"/>
              </w:rPr>
              <w:t>01.01.2020</w:t>
            </w:r>
          </w:p>
        </w:tc>
        <w:tc>
          <w:tcPr>
            <w:tcW w:w="850" w:type="dxa"/>
            <w:tcBorders>
              <w:top w:val="single" w:sz="4" w:space="0" w:color="auto"/>
              <w:left w:val="single" w:sz="4" w:space="0" w:color="auto"/>
              <w:bottom w:val="single" w:sz="4" w:space="0" w:color="auto"/>
              <w:right w:val="single" w:sz="4" w:space="0" w:color="auto"/>
            </w:tcBorders>
          </w:tcPr>
          <w:p w14:paraId="6AB46010" w14:textId="77777777" w:rsidR="0096316C" w:rsidRPr="00BF587E" w:rsidRDefault="0096316C" w:rsidP="00734B8C">
            <w:pPr>
              <w:ind w:left="-26"/>
              <w:rPr>
                <w:rFonts w:cs="Arial"/>
                <w:sz w:val="18"/>
                <w:szCs w:val="18"/>
                <w:lang w:val="en-US"/>
              </w:rPr>
            </w:pPr>
          </w:p>
        </w:tc>
        <w:tc>
          <w:tcPr>
            <w:tcW w:w="5245" w:type="dxa"/>
            <w:tcBorders>
              <w:top w:val="single" w:sz="4" w:space="0" w:color="auto"/>
              <w:left w:val="single" w:sz="4" w:space="0" w:color="auto"/>
              <w:bottom w:val="single" w:sz="4" w:space="0" w:color="auto"/>
              <w:right w:val="single" w:sz="4" w:space="0" w:color="auto"/>
            </w:tcBorders>
            <w:hideMark/>
          </w:tcPr>
          <w:p w14:paraId="24D64844" w14:textId="79EABAC1" w:rsidR="0096316C" w:rsidRPr="00BF587E" w:rsidRDefault="00944D9D" w:rsidP="00734B8C">
            <w:pPr>
              <w:rPr>
                <w:rFonts w:cs="Arial"/>
                <w:sz w:val="18"/>
                <w:szCs w:val="18"/>
                <w:lang w:val="en-US"/>
              </w:rPr>
            </w:pPr>
            <w:r w:rsidRPr="00BF587E">
              <w:rPr>
                <w:rFonts w:cs="Arial"/>
                <w:sz w:val="18"/>
                <w:szCs w:val="18"/>
                <w:lang w:val="en-US"/>
              </w:rPr>
              <w:t xml:space="preserve">version </w:t>
            </w:r>
            <w:proofErr w:type="spellStart"/>
            <w:r w:rsidRPr="00BF587E">
              <w:rPr>
                <w:rFonts w:cs="Arial"/>
                <w:sz w:val="18"/>
                <w:szCs w:val="18"/>
                <w:lang w:val="en-US"/>
              </w:rPr>
              <w:t>initiale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B9F153F" w14:textId="77777777" w:rsidR="0096316C" w:rsidRDefault="0096316C" w:rsidP="00734B8C">
            <w:pPr>
              <w:ind w:left="-26"/>
              <w:rPr>
                <w:rFonts w:cs="Arial"/>
                <w:sz w:val="18"/>
                <w:szCs w:val="18"/>
                <w:lang w:val="en-US"/>
              </w:rPr>
            </w:pPr>
            <w:r w:rsidRPr="00BF587E">
              <w:rPr>
                <w:rFonts w:cs="Arial"/>
                <w:sz w:val="18"/>
                <w:szCs w:val="18"/>
                <w:lang w:val="en-US"/>
              </w:rPr>
              <w:t>PG</w:t>
            </w:r>
          </w:p>
        </w:tc>
      </w:tr>
      <w:tr w:rsidR="00702FE4" w14:paraId="4500CDF8" w14:textId="77777777" w:rsidTr="00485FBD">
        <w:trPr>
          <w:trHeight w:val="333"/>
        </w:trPr>
        <w:tc>
          <w:tcPr>
            <w:tcW w:w="725" w:type="dxa"/>
            <w:tcBorders>
              <w:top w:val="single" w:sz="4" w:space="0" w:color="auto"/>
              <w:left w:val="single" w:sz="4" w:space="0" w:color="auto"/>
              <w:bottom w:val="single" w:sz="4" w:space="0" w:color="auto"/>
              <w:right w:val="single" w:sz="4" w:space="0" w:color="auto"/>
            </w:tcBorders>
          </w:tcPr>
          <w:p w14:paraId="22328D33" w14:textId="1056AABE" w:rsidR="00702FE4" w:rsidRPr="00BF587E" w:rsidRDefault="00702FE4" w:rsidP="00734B8C">
            <w:pPr>
              <w:rPr>
                <w:rFonts w:cs="Arial"/>
                <w:sz w:val="18"/>
                <w:szCs w:val="18"/>
                <w:lang w:val="en-US"/>
              </w:rPr>
            </w:pPr>
            <w:r>
              <w:rPr>
                <w:rFonts w:cs="Arial"/>
                <w:sz w:val="18"/>
                <w:szCs w:val="18"/>
                <w:lang w:val="en-US"/>
              </w:rPr>
              <w:t>1.1.</w:t>
            </w:r>
          </w:p>
        </w:tc>
        <w:tc>
          <w:tcPr>
            <w:tcW w:w="815" w:type="dxa"/>
            <w:tcBorders>
              <w:top w:val="single" w:sz="4" w:space="0" w:color="auto"/>
              <w:left w:val="single" w:sz="4" w:space="0" w:color="auto"/>
              <w:bottom w:val="single" w:sz="4" w:space="0" w:color="auto"/>
              <w:right w:val="single" w:sz="4" w:space="0" w:color="auto"/>
            </w:tcBorders>
          </w:tcPr>
          <w:p w14:paraId="085FAC35" w14:textId="4BE31836" w:rsidR="00702FE4" w:rsidRPr="00BF587E" w:rsidRDefault="00702FE4" w:rsidP="0096316C">
            <w:pPr>
              <w:rPr>
                <w:rFonts w:cs="Arial"/>
                <w:sz w:val="18"/>
                <w:szCs w:val="18"/>
                <w:lang w:val="en-US"/>
              </w:rPr>
            </w:pPr>
            <w:r>
              <w:rPr>
                <w:rFonts w:cs="Arial"/>
                <w:sz w:val="18"/>
                <w:szCs w:val="18"/>
                <w:lang w:val="en-US"/>
              </w:rPr>
              <w:t>15.12.2020</w:t>
            </w:r>
          </w:p>
        </w:tc>
        <w:tc>
          <w:tcPr>
            <w:tcW w:w="986" w:type="dxa"/>
            <w:tcBorders>
              <w:top w:val="single" w:sz="4" w:space="0" w:color="auto"/>
              <w:left w:val="single" w:sz="4" w:space="0" w:color="auto"/>
              <w:bottom w:val="single" w:sz="4" w:space="0" w:color="auto"/>
              <w:right w:val="single" w:sz="4" w:space="0" w:color="auto"/>
            </w:tcBorders>
          </w:tcPr>
          <w:p w14:paraId="595E1617" w14:textId="35980893" w:rsidR="00702FE4" w:rsidRPr="00BF587E" w:rsidRDefault="00702FE4" w:rsidP="00734B8C">
            <w:pPr>
              <w:ind w:left="-26"/>
              <w:rPr>
                <w:rFonts w:cs="Arial"/>
                <w:sz w:val="18"/>
                <w:szCs w:val="18"/>
                <w:lang w:val="en-US"/>
              </w:rPr>
            </w:pPr>
            <w:r>
              <w:rPr>
                <w:rFonts w:cs="Arial"/>
                <w:sz w:val="18"/>
                <w:szCs w:val="18"/>
                <w:lang w:val="en-US"/>
              </w:rPr>
              <w:t>15.03.2020</w:t>
            </w:r>
          </w:p>
        </w:tc>
        <w:tc>
          <w:tcPr>
            <w:tcW w:w="850" w:type="dxa"/>
            <w:tcBorders>
              <w:top w:val="single" w:sz="4" w:space="0" w:color="auto"/>
              <w:left w:val="single" w:sz="4" w:space="0" w:color="auto"/>
              <w:bottom w:val="single" w:sz="4" w:space="0" w:color="auto"/>
              <w:right w:val="single" w:sz="4" w:space="0" w:color="auto"/>
            </w:tcBorders>
          </w:tcPr>
          <w:p w14:paraId="098249F9" w14:textId="77777777" w:rsidR="00702FE4" w:rsidRPr="00BF587E" w:rsidRDefault="00702FE4" w:rsidP="00734B8C">
            <w:pPr>
              <w:ind w:left="-26"/>
              <w:rPr>
                <w:rFonts w:cs="Arial"/>
                <w:sz w:val="18"/>
                <w:szCs w:val="18"/>
                <w:lang w:val="en-US"/>
              </w:rPr>
            </w:pPr>
          </w:p>
        </w:tc>
        <w:tc>
          <w:tcPr>
            <w:tcW w:w="5245" w:type="dxa"/>
            <w:tcBorders>
              <w:top w:val="single" w:sz="4" w:space="0" w:color="auto"/>
              <w:left w:val="single" w:sz="4" w:space="0" w:color="auto"/>
              <w:bottom w:val="single" w:sz="4" w:space="0" w:color="auto"/>
              <w:right w:val="single" w:sz="4" w:space="0" w:color="auto"/>
            </w:tcBorders>
          </w:tcPr>
          <w:p w14:paraId="665C9239" w14:textId="70D0B144" w:rsidR="00702FE4" w:rsidRPr="00A353E9" w:rsidRDefault="00A353E9" w:rsidP="00734B8C">
            <w:pPr>
              <w:rPr>
                <w:rFonts w:cs="Arial"/>
                <w:sz w:val="18"/>
                <w:szCs w:val="18"/>
                <w:lang w:val="fr-CH"/>
              </w:rPr>
            </w:pPr>
            <w:r w:rsidRPr="00A353E9">
              <w:rPr>
                <w:rFonts w:cs="Arial"/>
                <w:sz w:val="18"/>
                <w:szCs w:val="18"/>
                <w:lang w:val="fr-CH"/>
              </w:rPr>
              <w:t>Mise à jour des exigences relatives au transfert de données et d'échantillons à l'étranger, et autres changements mineurs</w:t>
            </w:r>
          </w:p>
        </w:tc>
        <w:tc>
          <w:tcPr>
            <w:tcW w:w="709" w:type="dxa"/>
            <w:tcBorders>
              <w:top w:val="single" w:sz="4" w:space="0" w:color="auto"/>
              <w:left w:val="single" w:sz="4" w:space="0" w:color="auto"/>
              <w:bottom w:val="single" w:sz="4" w:space="0" w:color="auto"/>
              <w:right w:val="single" w:sz="4" w:space="0" w:color="auto"/>
            </w:tcBorders>
          </w:tcPr>
          <w:p w14:paraId="08627A77" w14:textId="498F17E1" w:rsidR="00702FE4" w:rsidRPr="00BF587E" w:rsidRDefault="00702FE4" w:rsidP="00734B8C">
            <w:pPr>
              <w:ind w:left="-26"/>
              <w:rPr>
                <w:rFonts w:cs="Arial"/>
                <w:sz w:val="18"/>
                <w:szCs w:val="18"/>
                <w:lang w:val="en-US"/>
              </w:rPr>
            </w:pPr>
            <w:r>
              <w:rPr>
                <w:rFonts w:cs="Arial"/>
                <w:sz w:val="18"/>
                <w:szCs w:val="18"/>
                <w:lang w:val="en-US"/>
              </w:rPr>
              <w:t>PG</w:t>
            </w:r>
          </w:p>
        </w:tc>
      </w:tr>
    </w:tbl>
    <w:p w14:paraId="0C36135B" w14:textId="76402A35" w:rsidR="0096316C" w:rsidRPr="00702FE4" w:rsidRDefault="0096316C" w:rsidP="0096316C">
      <w:pPr>
        <w:rPr>
          <w:rFonts w:cs="Arial"/>
          <w:bCs/>
          <w:szCs w:val="22"/>
          <w:highlight w:val="yellow"/>
          <w:lang w:val="fr-CH"/>
        </w:rPr>
      </w:pPr>
    </w:p>
    <w:p w14:paraId="119130A6" w14:textId="77777777" w:rsidR="0096316C" w:rsidRPr="00702FE4" w:rsidRDefault="0096316C" w:rsidP="0096316C">
      <w:pPr>
        <w:rPr>
          <w:rFonts w:cs="Arial"/>
          <w:bCs/>
          <w:szCs w:val="22"/>
          <w:lang w:val="fr-CH"/>
        </w:rPr>
      </w:pPr>
    </w:p>
    <w:p w14:paraId="0A0418B0" w14:textId="210B12C4" w:rsidR="0096316C" w:rsidRPr="000C329B" w:rsidRDefault="0096316C" w:rsidP="0096316C">
      <w:pPr>
        <w:jc w:val="center"/>
        <w:rPr>
          <w:rFonts w:cs="Arial"/>
          <w:b/>
          <w:szCs w:val="22"/>
          <w:lang w:val="fr-CH"/>
        </w:rPr>
      </w:pPr>
      <w:r>
        <w:rPr>
          <w:rFonts w:cs="Arial"/>
          <w:bCs/>
          <w:sz w:val="40"/>
          <w:szCs w:val="22"/>
        </w:rPr>
        <w:sym w:font="Wingdings" w:char="F022"/>
      </w:r>
      <w:r w:rsidR="00485FBD" w:rsidRPr="00D13EA4">
        <w:rPr>
          <w:rFonts w:cs="Arial"/>
          <w:bCs/>
          <w:sz w:val="40"/>
          <w:szCs w:val="22"/>
          <w:lang w:val="fr-CH"/>
        </w:rPr>
        <w:t xml:space="preserve"> </w:t>
      </w:r>
      <w:r w:rsidRPr="000C329B">
        <w:rPr>
          <w:rFonts w:cs="Arial"/>
          <w:bCs/>
          <w:sz w:val="40"/>
          <w:szCs w:val="22"/>
          <w:lang w:val="fr-CH"/>
        </w:rPr>
        <w:t xml:space="preserve"> </w:t>
      </w:r>
      <w:r w:rsidRPr="000C329B">
        <w:rPr>
          <w:rFonts w:cs="Arial"/>
          <w:b/>
          <w:szCs w:val="22"/>
          <w:lang w:val="fr-CH"/>
        </w:rPr>
        <w:t>... Veuillez effacer le texte qui procède</w:t>
      </w:r>
      <w:r w:rsidRPr="000C329B">
        <w:rPr>
          <w:rFonts w:cs="Arial"/>
          <w:b/>
          <w:szCs w:val="22"/>
          <w:lang w:val="fr-CH"/>
        </w:rPr>
        <w:br/>
        <w:t>et le tableau « historique des modifications » …</w:t>
      </w:r>
      <w:r w:rsidR="00485FBD">
        <w:rPr>
          <w:rFonts w:cs="Arial"/>
          <w:b/>
          <w:szCs w:val="22"/>
          <w:lang w:val="fr-CH"/>
        </w:rPr>
        <w:t xml:space="preserve"> </w:t>
      </w:r>
      <w:r w:rsidRPr="000C329B">
        <w:rPr>
          <w:rFonts w:cs="Arial"/>
          <w:b/>
          <w:szCs w:val="22"/>
          <w:lang w:val="fr-CH"/>
        </w:rPr>
        <w:t xml:space="preserve"> </w:t>
      </w:r>
      <w:r>
        <w:rPr>
          <w:rFonts w:cs="Arial"/>
          <w:bCs/>
          <w:sz w:val="40"/>
          <w:szCs w:val="22"/>
        </w:rPr>
        <w:sym w:font="Wingdings" w:char="F022"/>
      </w:r>
    </w:p>
    <w:p w14:paraId="5A33DD3F" w14:textId="073B4177" w:rsidR="0096316C" w:rsidRDefault="0096316C" w:rsidP="0096316C">
      <w:pPr>
        <w:rPr>
          <w:rFonts w:cs="Arial"/>
          <w:bCs/>
          <w:szCs w:val="22"/>
          <w:highlight w:val="yellow"/>
          <w:lang w:val="fr-CH"/>
        </w:rPr>
      </w:pPr>
    </w:p>
    <w:p w14:paraId="074B384B" w14:textId="34A7CB3E" w:rsidR="00644BC6" w:rsidRDefault="00644BC6">
      <w:pPr>
        <w:spacing w:line="240" w:lineRule="auto"/>
        <w:rPr>
          <w:rFonts w:cs="Arial"/>
          <w:bCs/>
          <w:szCs w:val="22"/>
          <w:highlight w:val="yellow"/>
          <w:lang w:val="fr-CH"/>
        </w:rPr>
      </w:pPr>
      <w:r>
        <w:rPr>
          <w:rFonts w:cs="Arial"/>
          <w:bCs/>
          <w:szCs w:val="22"/>
          <w:highlight w:val="yellow"/>
          <w:lang w:val="fr-CH"/>
        </w:rPr>
        <w:br w:type="page"/>
      </w:r>
    </w:p>
    <w:p w14:paraId="5168BE32" w14:textId="591A2A3D" w:rsidR="00761CF3" w:rsidRPr="00C61B95" w:rsidRDefault="00490D75" w:rsidP="00973542">
      <w:pPr>
        <w:pStyle w:val="berschrift2"/>
        <w:tabs>
          <w:tab w:val="left" w:pos="6237"/>
        </w:tabs>
        <w:spacing w:before="0" w:line="240" w:lineRule="auto"/>
        <w:rPr>
          <w:sz w:val="22"/>
          <w:szCs w:val="22"/>
          <w:lang w:val="fr-CH"/>
        </w:rPr>
      </w:pPr>
      <w:r w:rsidRPr="00C61B95">
        <w:rPr>
          <w:rFonts w:cs="Arial"/>
          <w:sz w:val="22"/>
          <w:szCs w:val="22"/>
          <w:lang w:val="fr-CH"/>
        </w:rPr>
        <w:lastRenderedPageBreak/>
        <w:t>Information et consentement à la collecte (supplémentaire) de matériel biologique pour une utilisation ultérieure dans la recherche</w:t>
      </w:r>
      <w:r w:rsidR="0034569B" w:rsidRPr="00C61B95">
        <w:rPr>
          <w:rFonts w:cs="Arial"/>
          <w:sz w:val="22"/>
          <w:szCs w:val="22"/>
          <w:lang w:val="fr-CH"/>
        </w:rPr>
        <w:br/>
      </w:r>
      <w:r w:rsidR="00761CF3" w:rsidRPr="00C61B95">
        <w:rPr>
          <w:rFonts w:cs="Arial"/>
          <w:sz w:val="22"/>
          <w:szCs w:val="22"/>
          <w:lang w:val="fr-CH"/>
        </w:rPr>
        <w:tab/>
        <w:t xml:space="preserve"> </w:t>
      </w:r>
      <w:r w:rsidR="00761CF3" w:rsidRPr="00C61B95">
        <w:rPr>
          <w:sz w:val="22"/>
          <w:szCs w:val="22"/>
          <w:lang w:val="fr-CH"/>
        </w:rPr>
        <w:tab/>
      </w:r>
    </w:p>
    <w:p w14:paraId="79B34AA2" w14:textId="6A2CC601" w:rsidR="00761CF3" w:rsidRPr="00C61B95" w:rsidRDefault="00490D75" w:rsidP="0019237C">
      <w:pPr>
        <w:spacing w:line="240" w:lineRule="auto"/>
        <w:rPr>
          <w:lang w:val="fr-CH"/>
        </w:rPr>
      </w:pPr>
      <w:r w:rsidRPr="00C61B95">
        <w:rPr>
          <w:lang w:val="fr-CH"/>
        </w:rPr>
        <w:t>Chère patiente, Cher patient,</w:t>
      </w:r>
    </w:p>
    <w:p w14:paraId="52B512FE" w14:textId="77777777" w:rsidR="00490D75" w:rsidRPr="00C61B95" w:rsidRDefault="00490D75" w:rsidP="0019237C">
      <w:pPr>
        <w:spacing w:line="240" w:lineRule="auto"/>
        <w:rPr>
          <w:szCs w:val="22"/>
          <w:lang w:val="fr-CH"/>
        </w:rPr>
      </w:pPr>
    </w:p>
    <w:p w14:paraId="35B6587D" w14:textId="3A274001" w:rsidR="00490D75" w:rsidRPr="00C61B95" w:rsidRDefault="00490D75" w:rsidP="00490D75">
      <w:pPr>
        <w:spacing w:line="240" w:lineRule="auto"/>
        <w:rPr>
          <w:szCs w:val="22"/>
          <w:lang w:val="fr-CH"/>
        </w:rPr>
      </w:pPr>
      <w:r w:rsidRPr="00C61B95">
        <w:rPr>
          <w:szCs w:val="22"/>
          <w:lang w:val="fr-CH"/>
        </w:rPr>
        <w:t xml:space="preserve">Bien que la recherche biomédicale ait fait de grands progrès au cours des dernières décennies, il existe encore de nombreux domaines dans lesquels la connaissance des causes, la détection et le traitement des maladies peuvent être améliorés dans l'intérêt des patients touchés. De nombreux projets de recherche dans ces domaines ne peuvent être menés à bien aujourd'hui que si du matériel biologique est mis à disposition. </w:t>
      </w:r>
    </w:p>
    <w:p w14:paraId="20D2D81D" w14:textId="77777777" w:rsidR="00761CF3" w:rsidRPr="00C61B95" w:rsidRDefault="00761CF3" w:rsidP="0019237C">
      <w:pPr>
        <w:spacing w:line="240" w:lineRule="auto"/>
        <w:rPr>
          <w:szCs w:val="22"/>
          <w:lang w:val="fr-CH"/>
        </w:rPr>
      </w:pPr>
    </w:p>
    <w:p w14:paraId="31922F5B" w14:textId="1F7857B8" w:rsidR="00490D75" w:rsidRPr="00C61B95" w:rsidRDefault="00490D75" w:rsidP="0019237C">
      <w:pPr>
        <w:spacing w:line="240" w:lineRule="auto"/>
        <w:rPr>
          <w:bCs/>
          <w:color w:val="FF0000"/>
          <w:szCs w:val="22"/>
          <w:lang w:val="fr-CH"/>
        </w:rPr>
      </w:pPr>
      <w:r w:rsidRPr="00C61B95">
        <w:rPr>
          <w:bCs/>
          <w:szCs w:val="22"/>
          <w:lang w:val="fr-CH"/>
        </w:rPr>
        <w:t>Pour mener à bien de tels projets de recherche, nous aimerions</w:t>
      </w:r>
      <w:r w:rsidRPr="00C61B95">
        <w:rPr>
          <w:b/>
          <w:szCs w:val="22"/>
          <w:lang w:val="fr-CH"/>
        </w:rPr>
        <w:t xml:space="preserve"> collecter du matériel biologique (supplémentaire) chez vous, soit dans le cadre d'une collecte régulière planifiée, soit indépendamment de tout traitement. </w:t>
      </w:r>
      <w:r w:rsidRPr="00C61B95">
        <w:rPr>
          <w:bCs/>
          <w:color w:val="FF0000"/>
          <w:szCs w:val="22"/>
          <w:lang w:val="fr-CH"/>
        </w:rPr>
        <w:t>(Veuillez ne mentionner que ce qui s'applique)</w:t>
      </w:r>
    </w:p>
    <w:p w14:paraId="7BCA72FE" w14:textId="77777777" w:rsidR="00D17BFD" w:rsidRPr="00C61B95" w:rsidRDefault="00D17BFD" w:rsidP="0019237C">
      <w:pPr>
        <w:spacing w:line="240" w:lineRule="auto"/>
        <w:rPr>
          <w:szCs w:val="22"/>
          <w:lang w:val="fr-CH"/>
        </w:rPr>
      </w:pPr>
    </w:p>
    <w:p w14:paraId="2D235089" w14:textId="6603E858" w:rsidR="003C0EAB" w:rsidRPr="00C61B95" w:rsidRDefault="003C0EAB" w:rsidP="003C0EAB">
      <w:pPr>
        <w:spacing w:line="240" w:lineRule="auto"/>
        <w:rPr>
          <w:szCs w:val="22"/>
          <w:lang w:val="fr-CH"/>
        </w:rPr>
      </w:pPr>
      <w:r w:rsidRPr="00C61B95">
        <w:rPr>
          <w:szCs w:val="22"/>
          <w:lang w:val="fr-CH"/>
        </w:rPr>
        <w:t xml:space="preserve">Il s'agit du matériel biologique : </w:t>
      </w:r>
      <w:proofErr w:type="spellStart"/>
      <w:r w:rsidRPr="00C61B95">
        <w:rPr>
          <w:color w:val="FF0000"/>
          <w:szCs w:val="22"/>
          <w:lang w:val="fr-CH"/>
        </w:rPr>
        <w:t>xy</w:t>
      </w:r>
      <w:proofErr w:type="spellEnd"/>
      <w:r w:rsidRPr="00C61B95">
        <w:rPr>
          <w:color w:val="FF0000"/>
          <w:szCs w:val="22"/>
          <w:lang w:val="fr-CH"/>
        </w:rPr>
        <w:t xml:space="preserve"> (p. ex. une petite quantité de sang (mentionner la quantité), d'autres liquides du corps</w:t>
      </w:r>
      <w:r w:rsidR="00A5190C">
        <w:rPr>
          <w:color w:val="FF0000"/>
          <w:szCs w:val="22"/>
          <w:lang w:val="fr-CH"/>
        </w:rPr>
        <w:t xml:space="preserve"> tel que du</w:t>
      </w:r>
      <w:r w:rsidRPr="00C61B95">
        <w:rPr>
          <w:color w:val="FF0000"/>
          <w:szCs w:val="22"/>
          <w:lang w:val="fr-CH"/>
        </w:rPr>
        <w:t xml:space="preserve"> liquide céphalorachidien, un échantillon d'urine et/ou de selles, et/ou une biopsie (veuillez préciser) ou des tissus). </w:t>
      </w:r>
    </w:p>
    <w:p w14:paraId="38255543" w14:textId="394F656B" w:rsidR="003C0EAB" w:rsidRPr="0025781D" w:rsidRDefault="0025781D" w:rsidP="003C0EAB">
      <w:pPr>
        <w:spacing w:line="240" w:lineRule="auto"/>
        <w:rPr>
          <w:color w:val="FF0000"/>
          <w:szCs w:val="22"/>
          <w:lang w:val="fr-CH"/>
        </w:rPr>
      </w:pPr>
      <w:r w:rsidRPr="0025781D">
        <w:rPr>
          <w:color w:val="FF0000"/>
          <w:szCs w:val="22"/>
          <w:lang w:val="fr-CH"/>
        </w:rPr>
        <w:t xml:space="preserve">Adaptez la phrase suivant au cas particulier : </w:t>
      </w:r>
      <w:r w:rsidR="003C0EAB" w:rsidRPr="0025781D">
        <w:rPr>
          <w:color w:val="FF0000"/>
          <w:szCs w:val="22"/>
          <w:lang w:val="fr-CH"/>
        </w:rPr>
        <w:t xml:space="preserve">« additionnel » signifie 20 ml de sang au lieu de seulement 10 ml, ce qui est </w:t>
      </w:r>
      <w:r>
        <w:rPr>
          <w:color w:val="FF0000"/>
          <w:szCs w:val="22"/>
          <w:lang w:val="fr-CH"/>
        </w:rPr>
        <w:t>nécessaire</w:t>
      </w:r>
      <w:r w:rsidR="003C0EAB" w:rsidRPr="0025781D">
        <w:rPr>
          <w:color w:val="FF0000"/>
          <w:szCs w:val="22"/>
          <w:lang w:val="fr-CH"/>
        </w:rPr>
        <w:t xml:space="preserve"> pour la routine.</w:t>
      </w:r>
    </w:p>
    <w:p w14:paraId="298FAC87" w14:textId="77777777" w:rsidR="004B03C7" w:rsidRPr="00C61B95" w:rsidRDefault="004B03C7" w:rsidP="0019237C">
      <w:pPr>
        <w:spacing w:line="240" w:lineRule="auto"/>
        <w:rPr>
          <w:szCs w:val="22"/>
          <w:lang w:val="fr-CH"/>
        </w:rPr>
      </w:pPr>
    </w:p>
    <w:p w14:paraId="017AACB5" w14:textId="5D0B6530" w:rsidR="00BF587E" w:rsidRDefault="00C15E40" w:rsidP="004B03C7">
      <w:pPr>
        <w:spacing w:line="240" w:lineRule="auto"/>
        <w:rPr>
          <w:b/>
          <w:color w:val="FF0000"/>
          <w:szCs w:val="22"/>
          <w:lang w:val="fr-CH"/>
        </w:rPr>
      </w:pPr>
      <w:r w:rsidRPr="00C61B95">
        <w:rPr>
          <w:bCs/>
          <w:color w:val="FF0000"/>
          <w:szCs w:val="22"/>
          <w:lang w:val="fr-CH"/>
        </w:rPr>
        <w:t>Veuillez ne mentionner que ce qui s'applique :</w:t>
      </w:r>
      <w:r w:rsidR="00BF587E" w:rsidRPr="00BF587E">
        <w:rPr>
          <w:b/>
          <w:color w:val="FF0000"/>
          <w:szCs w:val="22"/>
          <w:lang w:val="fr-CH"/>
        </w:rPr>
        <w:t xml:space="preserve"> </w:t>
      </w:r>
      <w:r w:rsidR="00BF587E" w:rsidRPr="00430C87">
        <w:rPr>
          <w:b/>
          <w:color w:val="FF0000"/>
          <w:szCs w:val="22"/>
          <w:lang w:val="fr-CH"/>
        </w:rPr>
        <w:t>Il s’agit soit</w:t>
      </w:r>
    </w:p>
    <w:p w14:paraId="6B4A56AA" w14:textId="14795A0D" w:rsidR="00BF587E" w:rsidRDefault="00B22903" w:rsidP="00BF587E">
      <w:pPr>
        <w:pStyle w:val="Listenabsatz"/>
        <w:numPr>
          <w:ilvl w:val="0"/>
          <w:numId w:val="7"/>
        </w:numPr>
        <w:spacing w:line="240" w:lineRule="auto"/>
        <w:rPr>
          <w:b/>
          <w:color w:val="FF0000"/>
          <w:szCs w:val="22"/>
          <w:lang w:val="fr-CH"/>
        </w:rPr>
      </w:pPr>
      <w:r w:rsidRPr="00BF587E">
        <w:rPr>
          <w:b/>
          <w:color w:val="FF0000"/>
          <w:szCs w:val="22"/>
          <w:lang w:val="fr-CH"/>
        </w:rPr>
        <w:t>d’</w:t>
      </w:r>
      <w:r w:rsidR="00C15E40" w:rsidRPr="00BF587E">
        <w:rPr>
          <w:b/>
          <w:color w:val="FF0000"/>
          <w:szCs w:val="22"/>
          <w:lang w:val="fr-CH"/>
        </w:rPr>
        <w:t>une collecte supplémentaire de matériel biologique dans le cadre d'une collecte régulière lors d'un examen de routine,</w:t>
      </w:r>
    </w:p>
    <w:p w14:paraId="357ECED9" w14:textId="69337E7D" w:rsidR="00BF587E" w:rsidRDefault="00B22903" w:rsidP="00BF587E">
      <w:pPr>
        <w:pStyle w:val="Listenabsatz"/>
        <w:numPr>
          <w:ilvl w:val="0"/>
          <w:numId w:val="7"/>
        </w:numPr>
        <w:spacing w:line="240" w:lineRule="auto"/>
        <w:rPr>
          <w:b/>
          <w:color w:val="FF0000"/>
          <w:szCs w:val="22"/>
          <w:lang w:val="fr-CH"/>
        </w:rPr>
      </w:pPr>
      <w:r w:rsidRPr="00BF587E">
        <w:rPr>
          <w:b/>
          <w:color w:val="FF0000"/>
          <w:szCs w:val="22"/>
          <w:lang w:val="fr-CH"/>
        </w:rPr>
        <w:t>d’</w:t>
      </w:r>
      <w:r w:rsidR="00C15E40" w:rsidRPr="00BF587E">
        <w:rPr>
          <w:b/>
          <w:color w:val="FF0000"/>
          <w:szCs w:val="22"/>
          <w:lang w:val="fr-CH"/>
        </w:rPr>
        <w:t>une collecte liée à un projet de recherche déjà approuvé par la Commission d'éthique,</w:t>
      </w:r>
    </w:p>
    <w:p w14:paraId="07DA7B02" w14:textId="31EA79D1" w:rsidR="004B03C7" w:rsidRPr="00BF587E" w:rsidRDefault="00C15E40" w:rsidP="00BF587E">
      <w:pPr>
        <w:pStyle w:val="Listenabsatz"/>
        <w:numPr>
          <w:ilvl w:val="0"/>
          <w:numId w:val="7"/>
        </w:numPr>
        <w:spacing w:line="240" w:lineRule="auto"/>
        <w:rPr>
          <w:b/>
          <w:color w:val="FF0000"/>
          <w:szCs w:val="22"/>
          <w:lang w:val="fr-CH"/>
        </w:rPr>
      </w:pPr>
      <w:r w:rsidRPr="00BF587E">
        <w:rPr>
          <w:b/>
          <w:color w:val="FF0000"/>
          <w:szCs w:val="22"/>
          <w:lang w:val="fr-CH"/>
        </w:rPr>
        <w:t xml:space="preserve">soit </w:t>
      </w:r>
      <w:r w:rsidR="00B22903" w:rsidRPr="00BF587E">
        <w:rPr>
          <w:b/>
          <w:color w:val="FF0000"/>
          <w:szCs w:val="22"/>
          <w:lang w:val="fr-CH"/>
        </w:rPr>
        <w:t>d’</w:t>
      </w:r>
      <w:r w:rsidRPr="00BF587E">
        <w:rPr>
          <w:b/>
          <w:color w:val="FF0000"/>
          <w:szCs w:val="22"/>
          <w:lang w:val="fr-CH"/>
        </w:rPr>
        <w:t xml:space="preserve">une collecte de matériel biologique sans </w:t>
      </w:r>
      <w:r w:rsidR="00B22903" w:rsidRPr="00BF587E">
        <w:rPr>
          <w:b/>
          <w:color w:val="FF0000"/>
          <w:szCs w:val="22"/>
          <w:lang w:val="fr-CH"/>
        </w:rPr>
        <w:t xml:space="preserve">que vous ne soyez déjà </w:t>
      </w:r>
      <w:r w:rsidRPr="00BF587E">
        <w:rPr>
          <w:b/>
          <w:color w:val="FF0000"/>
          <w:szCs w:val="22"/>
          <w:lang w:val="fr-CH"/>
        </w:rPr>
        <w:t>traité d'aucune manière.</w:t>
      </w:r>
    </w:p>
    <w:p w14:paraId="63ADA589" w14:textId="77777777" w:rsidR="004B03C7" w:rsidRPr="00C61B95" w:rsidRDefault="004B03C7" w:rsidP="0019237C">
      <w:pPr>
        <w:spacing w:line="240" w:lineRule="auto"/>
        <w:rPr>
          <w:szCs w:val="22"/>
          <w:lang w:val="fr-CH"/>
        </w:rPr>
      </w:pPr>
    </w:p>
    <w:p w14:paraId="746C3725" w14:textId="6A8F149F" w:rsidR="0026141E" w:rsidRPr="00C61B95" w:rsidRDefault="00CD4FBD" w:rsidP="0019237C">
      <w:pPr>
        <w:spacing w:line="240" w:lineRule="auto"/>
        <w:rPr>
          <w:b/>
          <w:szCs w:val="22"/>
          <w:lang w:val="fr-CH"/>
        </w:rPr>
      </w:pPr>
      <w:r w:rsidRPr="00C61B95">
        <w:rPr>
          <w:b/>
          <w:szCs w:val="22"/>
          <w:lang w:val="fr-CH"/>
        </w:rPr>
        <w:t>Déroulement</w:t>
      </w:r>
    </w:p>
    <w:p w14:paraId="20D23F43" w14:textId="2956E83A" w:rsidR="007273CF" w:rsidRPr="00C61B95" w:rsidRDefault="00BF587E" w:rsidP="007273CF">
      <w:pPr>
        <w:spacing w:line="240" w:lineRule="auto"/>
        <w:rPr>
          <w:color w:val="FF0000"/>
          <w:szCs w:val="22"/>
          <w:lang w:val="fr-CH"/>
        </w:rPr>
      </w:pPr>
      <w:r>
        <w:rPr>
          <w:color w:val="FF0000"/>
          <w:szCs w:val="22"/>
          <w:lang w:val="fr-CH"/>
        </w:rPr>
        <w:t xml:space="preserve">Le cas échéant : </w:t>
      </w:r>
      <w:r w:rsidR="007273CF" w:rsidRPr="00C61B95">
        <w:rPr>
          <w:color w:val="FF0000"/>
          <w:szCs w:val="22"/>
          <w:lang w:val="fr-CH"/>
        </w:rPr>
        <w:t>S'</w:t>
      </w:r>
      <w:r w:rsidR="007273CF" w:rsidRPr="00C61B95">
        <w:rPr>
          <w:szCs w:val="22"/>
          <w:lang w:val="fr-CH"/>
        </w:rPr>
        <w:t>il</w:t>
      </w:r>
      <w:r w:rsidR="007273CF" w:rsidRPr="00C61B95">
        <w:rPr>
          <w:color w:val="FF0000"/>
          <w:szCs w:val="22"/>
          <w:lang w:val="fr-CH"/>
        </w:rPr>
        <w:t xml:space="preserve"> </w:t>
      </w:r>
      <w:r w:rsidR="007273CF" w:rsidRPr="00C61B95">
        <w:rPr>
          <w:szCs w:val="22"/>
          <w:lang w:val="fr-CH"/>
        </w:rPr>
        <w:t xml:space="preserve">s'agit de matériel biologique supplémentaire au cours d'un prélèvement (routine ou projet de recherche), le prélèvement n'entraînera aucun risque supplémentaire pour votre santé. Cependant, les inconvénients / effets secondaires suivants peuvent survenir : </w:t>
      </w:r>
      <w:r w:rsidR="007273CF" w:rsidRPr="00C61B95">
        <w:rPr>
          <w:color w:val="FF0000"/>
          <w:szCs w:val="22"/>
          <w:lang w:val="fr-CH"/>
        </w:rPr>
        <w:t>(Énumérez les inconvénients / effets secondaires selon le type et la quantité de matériel biologique)</w:t>
      </w:r>
      <w:r w:rsidR="007273CF" w:rsidRPr="00C61B95">
        <w:rPr>
          <w:szCs w:val="22"/>
          <w:lang w:val="fr-CH"/>
        </w:rPr>
        <w:t xml:space="preserve">. </w:t>
      </w:r>
      <w:r>
        <w:rPr>
          <w:szCs w:val="22"/>
          <w:lang w:val="fr-CH"/>
        </w:rPr>
        <w:t xml:space="preserve">Le cas échéant : </w:t>
      </w:r>
      <w:r w:rsidR="007273CF" w:rsidRPr="00C61B95">
        <w:rPr>
          <w:color w:val="FF0000"/>
          <w:szCs w:val="22"/>
          <w:lang w:val="fr-CH"/>
        </w:rPr>
        <w:t>Si</w:t>
      </w:r>
      <w:r w:rsidR="007273CF" w:rsidRPr="00C61B95">
        <w:rPr>
          <w:szCs w:val="22"/>
          <w:lang w:val="fr-CH"/>
        </w:rPr>
        <w:t xml:space="preserve"> le prélèvement de matériel biologique est indépendant du traitement, vous ne serez exposé </w:t>
      </w:r>
      <w:r w:rsidR="007273CF" w:rsidRPr="001F2FBE">
        <w:rPr>
          <w:color w:val="FF0000"/>
          <w:szCs w:val="22"/>
          <w:lang w:val="fr-CH"/>
        </w:rPr>
        <w:t>qu'à des risques mineurs : (</w:t>
      </w:r>
      <w:r w:rsidR="007273CF" w:rsidRPr="00C61B95">
        <w:rPr>
          <w:color w:val="FF0000"/>
          <w:szCs w:val="22"/>
          <w:lang w:val="fr-CH"/>
        </w:rPr>
        <w:t>Énumérez les risques selon le type de prélèvement). Note : Si les risques sont plus que minimes, ils doivent être explicitement mentionnés (p. ex. biopsie du foie à des fins de recherche seulement).</w:t>
      </w:r>
    </w:p>
    <w:p w14:paraId="1F1723AC" w14:textId="7690B7CA" w:rsidR="000C4EE4" w:rsidRDefault="000C4EE4" w:rsidP="004F7330">
      <w:pPr>
        <w:autoSpaceDE w:val="0"/>
        <w:autoSpaceDN w:val="0"/>
        <w:adjustRightInd w:val="0"/>
        <w:spacing w:line="240" w:lineRule="auto"/>
        <w:rPr>
          <w:rFonts w:cs="Calibri"/>
          <w:szCs w:val="22"/>
          <w:lang w:val="fr-CH"/>
        </w:rPr>
      </w:pPr>
    </w:p>
    <w:p w14:paraId="675E2ECC" w14:textId="77777777" w:rsidR="000C4EE4" w:rsidRPr="000C4EE4" w:rsidRDefault="000C4EE4" w:rsidP="000C4EE4">
      <w:pPr>
        <w:autoSpaceDE w:val="0"/>
        <w:autoSpaceDN w:val="0"/>
        <w:adjustRightInd w:val="0"/>
        <w:spacing w:line="240" w:lineRule="auto"/>
        <w:rPr>
          <w:rFonts w:cs="Calibri"/>
          <w:b/>
          <w:bCs/>
          <w:szCs w:val="22"/>
          <w:lang w:val="fr-CH"/>
        </w:rPr>
      </w:pPr>
      <w:r w:rsidRPr="000C4EE4">
        <w:rPr>
          <w:rFonts w:cs="Calibri"/>
          <w:b/>
          <w:bCs/>
          <w:szCs w:val="22"/>
          <w:lang w:val="fr-CH"/>
        </w:rPr>
        <w:t xml:space="preserve">Stockage dans la </w:t>
      </w:r>
      <w:proofErr w:type="spellStart"/>
      <w:r w:rsidRPr="000C4EE4">
        <w:rPr>
          <w:rFonts w:cs="Calibri"/>
          <w:b/>
          <w:bCs/>
          <w:szCs w:val="22"/>
          <w:lang w:val="fr-CH"/>
        </w:rPr>
        <w:t>biobanque</w:t>
      </w:r>
      <w:proofErr w:type="spellEnd"/>
      <w:r w:rsidRPr="000C4EE4">
        <w:rPr>
          <w:rFonts w:cs="Calibri"/>
          <w:b/>
          <w:bCs/>
          <w:szCs w:val="22"/>
          <w:lang w:val="fr-CH"/>
        </w:rPr>
        <w:t xml:space="preserve"> et protection des données</w:t>
      </w:r>
    </w:p>
    <w:p w14:paraId="28E7AE01" w14:textId="49B5BE06" w:rsidR="000C4EE4" w:rsidRDefault="000C4EE4" w:rsidP="000C4EE4">
      <w:pPr>
        <w:autoSpaceDE w:val="0"/>
        <w:autoSpaceDN w:val="0"/>
        <w:adjustRightInd w:val="0"/>
        <w:spacing w:line="240" w:lineRule="auto"/>
        <w:rPr>
          <w:rFonts w:cs="Calibri"/>
          <w:szCs w:val="22"/>
          <w:lang w:val="fr-CH"/>
        </w:rPr>
      </w:pPr>
      <w:r w:rsidRPr="000C4EE4">
        <w:rPr>
          <w:rFonts w:cs="Calibri"/>
          <w:szCs w:val="22"/>
          <w:lang w:val="fr-CH"/>
        </w:rPr>
        <w:t xml:space="preserve">Le matériel biologique est stocké dans une </w:t>
      </w:r>
      <w:proofErr w:type="spellStart"/>
      <w:r w:rsidRPr="000C4EE4">
        <w:rPr>
          <w:rFonts w:cs="Calibri"/>
          <w:szCs w:val="22"/>
          <w:lang w:val="fr-CH"/>
        </w:rPr>
        <w:t>biobanque</w:t>
      </w:r>
      <w:proofErr w:type="spellEnd"/>
      <w:r w:rsidRPr="000C4EE4">
        <w:rPr>
          <w:rFonts w:cs="Calibri"/>
          <w:szCs w:val="22"/>
          <w:lang w:val="fr-CH"/>
        </w:rPr>
        <w:t xml:space="preserve"> avec les données personnelles associées et mis à disposition pour la recherche. </w:t>
      </w:r>
      <w:r w:rsidR="00AE44B1" w:rsidRPr="00AE44B1">
        <w:rPr>
          <w:rFonts w:cs="Calibri"/>
          <w:color w:val="FF0000"/>
          <w:szCs w:val="22"/>
          <w:lang w:val="fr-CH"/>
        </w:rPr>
        <w:t xml:space="preserve">Le cas échéant : </w:t>
      </w:r>
      <w:r w:rsidR="00AE44B1" w:rsidRPr="00AE44B1">
        <w:rPr>
          <w:rFonts w:cs="Calibri"/>
          <w:szCs w:val="22"/>
          <w:lang w:val="fr-CH"/>
        </w:rPr>
        <w:t>des données dites génétiques peuvent également être obtenues et conservées à partir d</w:t>
      </w:r>
      <w:r w:rsidR="00AE44B1">
        <w:rPr>
          <w:rFonts w:cs="Calibri"/>
          <w:szCs w:val="22"/>
          <w:lang w:val="fr-CH"/>
        </w:rPr>
        <w:t>u matériel biologique</w:t>
      </w:r>
      <w:r w:rsidR="00AE44B1" w:rsidRPr="00AE44B1">
        <w:rPr>
          <w:rFonts w:cs="Calibri"/>
          <w:szCs w:val="22"/>
          <w:lang w:val="fr-CH"/>
        </w:rPr>
        <w:t>. Les données génétiques peuvent permettre de tirer des conclusions sur votre patrimoine génétique.</w:t>
      </w:r>
      <w:r w:rsidR="00AE44B1">
        <w:rPr>
          <w:rFonts w:cs="Calibri"/>
          <w:szCs w:val="22"/>
          <w:lang w:val="fr-CH"/>
        </w:rPr>
        <w:t xml:space="preserve"> </w:t>
      </w:r>
      <w:r w:rsidRPr="000C4EE4">
        <w:rPr>
          <w:rFonts w:cs="Calibri"/>
          <w:szCs w:val="22"/>
          <w:lang w:val="fr-CH"/>
        </w:rPr>
        <w:t>Le matériel biologique et les données sont stockés sous forme codée.</w:t>
      </w:r>
      <w:r>
        <w:rPr>
          <w:rFonts w:cs="Calibri"/>
          <w:szCs w:val="22"/>
          <w:lang w:val="fr-CH"/>
        </w:rPr>
        <w:t xml:space="preserve"> </w:t>
      </w:r>
    </w:p>
    <w:p w14:paraId="1123ACB5" w14:textId="1962B06E" w:rsidR="000C4EE4" w:rsidRDefault="000C4EE4" w:rsidP="000C4EE4">
      <w:pPr>
        <w:autoSpaceDE w:val="0"/>
        <w:autoSpaceDN w:val="0"/>
        <w:adjustRightInd w:val="0"/>
        <w:spacing w:line="240" w:lineRule="auto"/>
        <w:rPr>
          <w:rFonts w:cs="Calibri"/>
          <w:szCs w:val="22"/>
          <w:lang w:val="fr-CH"/>
        </w:rPr>
      </w:pPr>
      <w:r w:rsidRPr="000C4EE4">
        <w:rPr>
          <w:rFonts w:cs="Calibri"/>
          <w:szCs w:val="22"/>
          <w:lang w:val="fr-CH"/>
        </w:rPr>
        <w:t xml:space="preserve">Codé signifie que toutes les informations qui pourraient vous identifier (par ex. nom, date de naissance, etc.) sont remplacées par un code (clé), de sorte que les personnes qui ne connaissent pas le code </w:t>
      </w:r>
      <w:r w:rsidRPr="000C4EE4">
        <w:rPr>
          <w:lang w:val="fr-CH"/>
        </w:rPr>
        <w:t xml:space="preserve">ne sont pas en mesure de vous identifier. </w:t>
      </w:r>
      <w:r w:rsidRPr="000C4EE4">
        <w:rPr>
          <w:rFonts w:cs="Calibri"/>
          <w:szCs w:val="22"/>
          <w:lang w:val="fr-CH"/>
        </w:rPr>
        <w:t xml:space="preserve">Au sein de l'institution </w:t>
      </w:r>
      <w:proofErr w:type="spellStart"/>
      <w:r w:rsidRPr="000C4EE4">
        <w:rPr>
          <w:rFonts w:cs="Calibri"/>
          <w:color w:val="FF0000"/>
          <w:szCs w:val="22"/>
          <w:lang w:val="fr-CH"/>
        </w:rPr>
        <w:t>xy</w:t>
      </w:r>
      <w:proofErr w:type="spellEnd"/>
      <w:r w:rsidRPr="000C4EE4">
        <w:rPr>
          <w:rFonts w:cs="Calibri"/>
          <w:szCs w:val="22"/>
          <w:lang w:val="fr-CH"/>
        </w:rPr>
        <w:t xml:space="preserve">, les données peuvent également être consultées sans </w:t>
      </w:r>
      <w:r>
        <w:rPr>
          <w:rFonts w:cs="Calibri"/>
          <w:szCs w:val="22"/>
          <w:lang w:val="fr-CH"/>
        </w:rPr>
        <w:t>la clé</w:t>
      </w:r>
      <w:r w:rsidRPr="000C4EE4">
        <w:rPr>
          <w:rFonts w:cs="Calibri"/>
          <w:szCs w:val="22"/>
          <w:lang w:val="fr-CH"/>
        </w:rPr>
        <w:t xml:space="preserve"> par des personnes autorisées et clairement identifiées. La clé reste toujours dans l'institution.</w:t>
      </w:r>
    </w:p>
    <w:p w14:paraId="19D1688C" w14:textId="77777777" w:rsidR="00D527B6" w:rsidRPr="00C61B95" w:rsidRDefault="00D527B6" w:rsidP="0019237C">
      <w:pPr>
        <w:spacing w:line="240" w:lineRule="auto"/>
        <w:rPr>
          <w:szCs w:val="22"/>
          <w:lang w:val="fr-CH"/>
        </w:rPr>
      </w:pPr>
    </w:p>
    <w:p w14:paraId="11A471EB" w14:textId="77A9E62D" w:rsidR="00B25684" w:rsidRPr="00C61B95" w:rsidRDefault="00EA495C" w:rsidP="0019237C">
      <w:pPr>
        <w:spacing w:line="240" w:lineRule="auto"/>
        <w:rPr>
          <w:szCs w:val="22"/>
          <w:lang w:val="fr-CH"/>
        </w:rPr>
      </w:pPr>
      <w:r w:rsidRPr="00EA495C">
        <w:rPr>
          <w:szCs w:val="22"/>
          <w:lang w:val="fr-CH"/>
        </w:rPr>
        <w:t xml:space="preserve">L'institution qui gère la </w:t>
      </w:r>
      <w:proofErr w:type="spellStart"/>
      <w:r w:rsidRPr="00EA495C">
        <w:rPr>
          <w:szCs w:val="22"/>
          <w:lang w:val="fr-CH"/>
        </w:rPr>
        <w:t>Biobanque</w:t>
      </w:r>
      <w:proofErr w:type="spellEnd"/>
      <w:r w:rsidRPr="00EA495C">
        <w:rPr>
          <w:szCs w:val="22"/>
          <w:lang w:val="fr-CH"/>
        </w:rPr>
        <w:t xml:space="preserve"> </w:t>
      </w:r>
      <w:proofErr w:type="spellStart"/>
      <w:r w:rsidRPr="00EA495C">
        <w:rPr>
          <w:color w:val="FF0000"/>
          <w:szCs w:val="22"/>
          <w:lang w:val="fr-CH"/>
        </w:rPr>
        <w:t>xy</w:t>
      </w:r>
      <w:proofErr w:type="spellEnd"/>
      <w:r w:rsidRPr="00EA495C">
        <w:rPr>
          <w:color w:val="FF0000"/>
          <w:szCs w:val="22"/>
          <w:lang w:val="fr-CH"/>
        </w:rPr>
        <w:t xml:space="preserve"> </w:t>
      </w:r>
      <w:r w:rsidRPr="00EA495C">
        <w:rPr>
          <w:szCs w:val="22"/>
          <w:lang w:val="fr-CH"/>
        </w:rPr>
        <w:t xml:space="preserve">est responsable de la conservation et de la protection du matériel biologique en toute sécurité </w:t>
      </w:r>
      <w:r w:rsidRPr="00EA495C">
        <w:rPr>
          <w:color w:val="FF0000"/>
          <w:szCs w:val="22"/>
          <w:lang w:val="fr-CH"/>
        </w:rPr>
        <w:t>(lien vers la réglementation)</w:t>
      </w:r>
      <w:r w:rsidRPr="00EA495C">
        <w:rPr>
          <w:szCs w:val="22"/>
          <w:lang w:val="fr-CH"/>
        </w:rPr>
        <w:t>.</w:t>
      </w:r>
    </w:p>
    <w:p w14:paraId="6CB2FA8B" w14:textId="77777777" w:rsidR="005531EE" w:rsidRPr="00C61B95" w:rsidRDefault="005531EE" w:rsidP="0019237C">
      <w:pPr>
        <w:spacing w:line="240" w:lineRule="auto"/>
        <w:rPr>
          <w:szCs w:val="22"/>
          <w:lang w:val="fr-CH"/>
        </w:rPr>
      </w:pPr>
    </w:p>
    <w:p w14:paraId="3EE1660D" w14:textId="6F1ABA39" w:rsidR="00A80D39" w:rsidRPr="00C61B95" w:rsidRDefault="00A80D39" w:rsidP="00647FCF">
      <w:pPr>
        <w:autoSpaceDE w:val="0"/>
        <w:autoSpaceDN w:val="0"/>
        <w:adjustRightInd w:val="0"/>
        <w:spacing w:line="240" w:lineRule="auto"/>
        <w:rPr>
          <w:rFonts w:cs="Calibri"/>
          <w:szCs w:val="22"/>
          <w:lang w:val="fr-CH"/>
        </w:rPr>
      </w:pPr>
      <w:r w:rsidRPr="00A80D39">
        <w:rPr>
          <w:rFonts w:cs="Calibri"/>
          <w:szCs w:val="22"/>
          <w:lang w:val="fr-CH"/>
        </w:rPr>
        <w:lastRenderedPageBreak/>
        <w:t xml:space="preserve">Votre matériel biologique et les données personnelles associées ne peuvent être transmises que sous forme codée à des chercheurs internes et externes à </w:t>
      </w:r>
      <w:r>
        <w:rPr>
          <w:rFonts w:cs="Calibri"/>
          <w:szCs w:val="22"/>
          <w:lang w:val="fr-CH"/>
        </w:rPr>
        <w:t>l’institution</w:t>
      </w:r>
      <w:r w:rsidRPr="00A80D39">
        <w:rPr>
          <w:rFonts w:cs="Calibri"/>
          <w:szCs w:val="22"/>
          <w:lang w:val="fr-CH"/>
        </w:rPr>
        <w:t xml:space="preserve"> </w:t>
      </w:r>
      <w:r w:rsidRPr="00A80D39">
        <w:rPr>
          <w:rFonts w:cs="Calibri"/>
          <w:color w:val="FF0000"/>
          <w:szCs w:val="22"/>
          <w:lang w:val="fr-CH"/>
        </w:rPr>
        <w:t>(insérer le même nom que ci-dessus)</w:t>
      </w:r>
      <w:r w:rsidRPr="00A80D39">
        <w:rPr>
          <w:rFonts w:cs="Calibri"/>
          <w:szCs w:val="22"/>
          <w:lang w:val="fr-CH"/>
        </w:rPr>
        <w:t>. Les chercheurs peuvent travailler dans des institutions suisses ou étrangères telles que les hôpitaux, les universités ou l'industrie. A l'étranger, les exigences légales en matière de protection des données doivent toutefois être au moins les mêmes qu</w:t>
      </w:r>
      <w:r>
        <w:rPr>
          <w:rFonts w:cs="Calibri"/>
          <w:szCs w:val="22"/>
          <w:lang w:val="fr-CH"/>
        </w:rPr>
        <w:t>e celle en</w:t>
      </w:r>
      <w:r w:rsidRPr="00A80D39">
        <w:rPr>
          <w:rFonts w:cs="Calibri"/>
          <w:szCs w:val="22"/>
          <w:lang w:val="fr-CH"/>
        </w:rPr>
        <w:t xml:space="preserve"> Suisse. </w:t>
      </w:r>
      <w:r w:rsidR="00647FCF" w:rsidRPr="00647FCF">
        <w:rPr>
          <w:rFonts w:cs="Calibri"/>
          <w:color w:val="FF0000"/>
          <w:szCs w:val="22"/>
          <w:lang w:val="fr-CH"/>
        </w:rPr>
        <w:t xml:space="preserve">Ou, le cas échéant : </w:t>
      </w:r>
      <w:r w:rsidR="00647FCF" w:rsidRPr="00647FCF">
        <w:rPr>
          <w:rFonts w:cs="Calibri"/>
          <w:szCs w:val="22"/>
          <w:lang w:val="fr-CH"/>
        </w:rPr>
        <w:t xml:space="preserve">Le niveau de protection des données à l’étranger ne peut pas être équivalent à celui garanti en Suisse. </w:t>
      </w:r>
      <w:r w:rsidR="00647FCF" w:rsidRPr="00647FCF">
        <w:rPr>
          <w:rFonts w:cs="Calibri"/>
          <w:color w:val="FF0000"/>
          <w:szCs w:val="22"/>
          <w:lang w:val="fr-CH"/>
        </w:rPr>
        <w:t xml:space="preserve">Le promoteur a toutefois pris les mesures nécessaires pour préserver vos droits (préciser). </w:t>
      </w:r>
      <w:r w:rsidRPr="00A80D39">
        <w:rPr>
          <w:rFonts w:cs="Calibri"/>
          <w:szCs w:val="22"/>
          <w:lang w:val="fr-CH"/>
        </w:rPr>
        <w:t xml:space="preserve">Les projets de recherche futurs avec votre matériel biologique et les données associées ne peuvent être réalisés qu'avec l'accord de la </w:t>
      </w:r>
      <w:r w:rsidR="00551CD7">
        <w:rPr>
          <w:rFonts w:cs="Calibri"/>
          <w:szCs w:val="22"/>
          <w:lang w:val="fr-CH"/>
        </w:rPr>
        <w:t>C</w:t>
      </w:r>
      <w:r w:rsidRPr="00A80D39">
        <w:rPr>
          <w:rFonts w:cs="Calibri"/>
          <w:szCs w:val="22"/>
          <w:lang w:val="fr-CH"/>
        </w:rPr>
        <w:t>ommission d'éthique compétente (valable pour la Suisse).</w:t>
      </w:r>
    </w:p>
    <w:p w14:paraId="2232AADA" w14:textId="1397870E" w:rsidR="002C3D26" w:rsidRDefault="002C3D26" w:rsidP="0019237C">
      <w:pPr>
        <w:autoSpaceDE w:val="0"/>
        <w:autoSpaceDN w:val="0"/>
        <w:adjustRightInd w:val="0"/>
        <w:spacing w:line="240" w:lineRule="auto"/>
        <w:rPr>
          <w:rFonts w:cs="Calibri"/>
          <w:szCs w:val="22"/>
          <w:lang w:val="fr-CH"/>
        </w:rPr>
      </w:pPr>
    </w:p>
    <w:p w14:paraId="1C6638AD" w14:textId="7DA95F51" w:rsidR="00EE277D" w:rsidRPr="00EE277D" w:rsidRDefault="00EE277D" w:rsidP="00EE277D">
      <w:pPr>
        <w:autoSpaceDE w:val="0"/>
        <w:autoSpaceDN w:val="0"/>
        <w:adjustRightInd w:val="0"/>
        <w:spacing w:line="240" w:lineRule="auto"/>
        <w:rPr>
          <w:rFonts w:cs="Calibri"/>
          <w:b/>
          <w:bCs/>
          <w:szCs w:val="22"/>
          <w:lang w:val="fr-CH"/>
        </w:rPr>
      </w:pPr>
      <w:r w:rsidRPr="00EE277D">
        <w:rPr>
          <w:rFonts w:cs="Calibri"/>
          <w:b/>
          <w:bCs/>
          <w:szCs w:val="22"/>
          <w:lang w:val="fr-CH"/>
        </w:rPr>
        <w:t xml:space="preserve">Résultats et </w:t>
      </w:r>
      <w:r w:rsidRPr="00EE277D">
        <w:rPr>
          <w:b/>
          <w:bCs/>
          <w:lang w:val="fr-CH"/>
        </w:rPr>
        <w:t>découverte fortuite</w:t>
      </w:r>
    </w:p>
    <w:p w14:paraId="2E0DCD15" w14:textId="1898F721" w:rsidR="00EE277D" w:rsidRDefault="00EE277D" w:rsidP="00EE277D">
      <w:pPr>
        <w:autoSpaceDE w:val="0"/>
        <w:autoSpaceDN w:val="0"/>
        <w:adjustRightInd w:val="0"/>
        <w:spacing w:line="240" w:lineRule="auto"/>
        <w:rPr>
          <w:rFonts w:cs="Calibri"/>
          <w:szCs w:val="22"/>
          <w:lang w:val="fr-CH"/>
        </w:rPr>
      </w:pPr>
      <w:r w:rsidRPr="00EE277D">
        <w:rPr>
          <w:rFonts w:cs="Calibri"/>
          <w:szCs w:val="22"/>
          <w:lang w:val="fr-CH"/>
        </w:rPr>
        <w:t>De nombreux résultats de recherche ne sont pas pertinents pour les patients individuellement. Les résultats des projets de recherche sont en règle générale publiés et peuvent contribuer à améliorer le traitement des futurs patients. Les personnes individuelles ne pourront pas être identifiées dans une publication.</w:t>
      </w:r>
    </w:p>
    <w:p w14:paraId="4B0AEFAB" w14:textId="77777777" w:rsidR="00EE277D" w:rsidRPr="00C61B95" w:rsidRDefault="00EE277D" w:rsidP="0019237C">
      <w:pPr>
        <w:autoSpaceDE w:val="0"/>
        <w:autoSpaceDN w:val="0"/>
        <w:adjustRightInd w:val="0"/>
        <w:spacing w:line="240" w:lineRule="auto"/>
        <w:rPr>
          <w:rFonts w:cs="Calibri"/>
          <w:szCs w:val="22"/>
          <w:lang w:val="fr-CH"/>
        </w:rPr>
      </w:pPr>
    </w:p>
    <w:p w14:paraId="46CEE404" w14:textId="0DEF0CF0" w:rsidR="0081776E" w:rsidRPr="00C61B95" w:rsidRDefault="0081776E" w:rsidP="0019237C">
      <w:pPr>
        <w:autoSpaceDE w:val="0"/>
        <w:autoSpaceDN w:val="0"/>
        <w:adjustRightInd w:val="0"/>
        <w:spacing w:line="240" w:lineRule="auto"/>
        <w:rPr>
          <w:rFonts w:cs="Calibri"/>
          <w:szCs w:val="22"/>
          <w:lang w:val="fr-CH"/>
        </w:rPr>
      </w:pPr>
      <w:r w:rsidRPr="0081776E">
        <w:rPr>
          <w:rFonts w:cs="Calibri"/>
          <w:szCs w:val="22"/>
          <w:lang w:val="fr-CH"/>
        </w:rPr>
        <w:t xml:space="preserve">Toutefois, si le projet de recherche aboutit à des résultats </w:t>
      </w:r>
      <w:r>
        <w:rPr>
          <w:rFonts w:cs="Calibri"/>
          <w:szCs w:val="22"/>
          <w:lang w:val="fr-CH"/>
        </w:rPr>
        <w:t xml:space="preserve">ayant </w:t>
      </w:r>
      <w:r w:rsidR="00EE277D">
        <w:rPr>
          <w:rFonts w:cs="Calibri"/>
          <w:szCs w:val="22"/>
          <w:lang w:val="fr-CH"/>
        </w:rPr>
        <w:t>une incidence directe</w:t>
      </w:r>
      <w:r>
        <w:rPr>
          <w:rFonts w:cs="Calibri"/>
          <w:szCs w:val="22"/>
          <w:lang w:val="fr-CH"/>
        </w:rPr>
        <w:t xml:space="preserve"> sur votre</w:t>
      </w:r>
      <w:r w:rsidRPr="0081776E">
        <w:rPr>
          <w:rFonts w:cs="Calibri"/>
          <w:szCs w:val="22"/>
          <w:lang w:val="fr-CH"/>
        </w:rPr>
        <w:t xml:space="preserve"> santé et qui peuvent être utilisés à des fins préventives ou thérapeutiques,</w:t>
      </w:r>
      <w:r w:rsidR="001B4925" w:rsidRPr="001B4925">
        <w:rPr>
          <w:rFonts w:cs="Calibri"/>
          <w:szCs w:val="22"/>
          <w:lang w:val="fr-CH"/>
        </w:rPr>
        <w:t xml:space="preserve"> vous en serez informé</w:t>
      </w:r>
      <w:r w:rsidR="00647FCF">
        <w:rPr>
          <w:rFonts w:cs="Calibri"/>
          <w:szCs w:val="22"/>
          <w:lang w:val="fr-CH"/>
        </w:rPr>
        <w:t xml:space="preserve"> e</w:t>
      </w:r>
      <w:r w:rsidRPr="0081776E">
        <w:rPr>
          <w:rFonts w:cs="Calibri"/>
          <w:szCs w:val="22"/>
          <w:lang w:val="fr-CH"/>
        </w:rPr>
        <w:t>. Si vous ne souhaitez pas en être informé</w:t>
      </w:r>
      <w:r w:rsidR="00647FCF">
        <w:rPr>
          <w:rFonts w:cs="Calibri"/>
          <w:szCs w:val="22"/>
          <w:lang w:val="fr-CH"/>
        </w:rPr>
        <w:t xml:space="preserve"> e</w:t>
      </w:r>
      <w:r w:rsidRPr="0081776E">
        <w:rPr>
          <w:rFonts w:cs="Calibri"/>
          <w:szCs w:val="22"/>
          <w:lang w:val="fr-CH"/>
        </w:rPr>
        <w:t xml:space="preserve">, veuillez </w:t>
      </w:r>
      <w:r>
        <w:rPr>
          <w:rFonts w:cs="Calibri"/>
          <w:szCs w:val="22"/>
          <w:lang w:val="fr-CH"/>
        </w:rPr>
        <w:t>c</w:t>
      </w:r>
      <w:r w:rsidRPr="00D5262A">
        <w:rPr>
          <w:szCs w:val="22"/>
          <w:lang w:val="fr-CH"/>
        </w:rPr>
        <w:t>ontacter la personne de contact de l'institution mentionnée ci-dessous</w:t>
      </w:r>
      <w:r w:rsidRPr="0081776E">
        <w:rPr>
          <w:rFonts w:cs="Calibri"/>
          <w:szCs w:val="22"/>
          <w:lang w:val="fr-CH"/>
        </w:rPr>
        <w:t>.</w:t>
      </w:r>
    </w:p>
    <w:p w14:paraId="308C8DAE" w14:textId="77777777" w:rsidR="009C3869" w:rsidRPr="00C61B95" w:rsidRDefault="009C3869" w:rsidP="0019237C">
      <w:pPr>
        <w:autoSpaceDE w:val="0"/>
        <w:autoSpaceDN w:val="0"/>
        <w:adjustRightInd w:val="0"/>
        <w:spacing w:line="240" w:lineRule="auto"/>
        <w:rPr>
          <w:rFonts w:cs="Calibri"/>
          <w:szCs w:val="22"/>
          <w:lang w:val="fr-CH"/>
        </w:rPr>
      </w:pPr>
    </w:p>
    <w:p w14:paraId="712E7A03" w14:textId="5EDAEA00" w:rsidR="00D17BFD" w:rsidRPr="00C61B95" w:rsidRDefault="00AD00E6" w:rsidP="0019237C">
      <w:pPr>
        <w:spacing w:line="240" w:lineRule="auto"/>
        <w:rPr>
          <w:b/>
          <w:szCs w:val="22"/>
          <w:lang w:val="fr-CH"/>
        </w:rPr>
      </w:pPr>
      <w:r>
        <w:rPr>
          <w:b/>
          <w:szCs w:val="22"/>
          <w:lang w:val="fr-CH"/>
        </w:rPr>
        <w:t>Consentement volontaire et</w:t>
      </w:r>
      <w:r w:rsidR="002C3D26" w:rsidRPr="00C61B95">
        <w:rPr>
          <w:b/>
          <w:szCs w:val="22"/>
          <w:lang w:val="fr-CH"/>
        </w:rPr>
        <w:t xml:space="preserve"> </w:t>
      </w:r>
      <w:r>
        <w:rPr>
          <w:b/>
          <w:szCs w:val="22"/>
          <w:lang w:val="fr-CH"/>
        </w:rPr>
        <w:t>retrait</w:t>
      </w:r>
    </w:p>
    <w:p w14:paraId="1751446C" w14:textId="108B52AB" w:rsidR="00D5262A" w:rsidRPr="00D5262A" w:rsidRDefault="00D5262A" w:rsidP="00D5262A">
      <w:pPr>
        <w:spacing w:line="240" w:lineRule="auto"/>
        <w:rPr>
          <w:szCs w:val="22"/>
          <w:lang w:val="fr-CH"/>
        </w:rPr>
      </w:pPr>
      <w:r w:rsidRPr="00D5262A">
        <w:rPr>
          <w:szCs w:val="22"/>
          <w:lang w:val="fr-CH"/>
        </w:rPr>
        <w:t xml:space="preserve">Votre consentement au prélèvement (supplémentaire) de matériel biologique est volontaire. Vous pouvez refuser le prélèvement (supplémentaire) sans donner aucune raison et sans </w:t>
      </w:r>
      <w:r w:rsidR="00AD00E6" w:rsidRPr="00AD00E6">
        <w:rPr>
          <w:lang w:val="fr-CH"/>
        </w:rPr>
        <w:t xml:space="preserve">que cela n'ait de répercussion défavorable sur la suite de </w:t>
      </w:r>
      <w:r w:rsidR="00AD00E6">
        <w:rPr>
          <w:lang w:val="fr-CH"/>
        </w:rPr>
        <w:t>votre</w:t>
      </w:r>
      <w:r w:rsidR="00AD00E6" w:rsidRPr="00AD00E6">
        <w:rPr>
          <w:lang w:val="fr-CH"/>
        </w:rPr>
        <w:t xml:space="preserve"> prise en charge</w:t>
      </w:r>
      <w:r w:rsidR="00AD00E6">
        <w:rPr>
          <w:lang w:val="fr-CH"/>
        </w:rPr>
        <w:t xml:space="preserve"> </w:t>
      </w:r>
      <w:r w:rsidRPr="00D5262A">
        <w:rPr>
          <w:szCs w:val="22"/>
          <w:lang w:val="fr-CH"/>
        </w:rPr>
        <w:t>médical</w:t>
      </w:r>
      <w:r w:rsidR="00AD00E6">
        <w:rPr>
          <w:szCs w:val="22"/>
          <w:lang w:val="fr-CH"/>
        </w:rPr>
        <w:t>e</w:t>
      </w:r>
      <w:r w:rsidRPr="00D5262A">
        <w:rPr>
          <w:szCs w:val="22"/>
          <w:lang w:val="fr-CH"/>
        </w:rPr>
        <w:t xml:space="preserve">. Vous pouvez également retirer (révoquer) votre consentement en tout temps sans donner de raisons. Dans ce cas, votre échantillon sera détruit, mais les projets en cours seront quand même terminés. Dans un tel cas, veuillez contacter la personne de contact de l'institution mentionnée ci-dessous. </w:t>
      </w:r>
    </w:p>
    <w:p w14:paraId="0755774D" w14:textId="77777777" w:rsidR="00FA3EDA" w:rsidRPr="00C61B95" w:rsidRDefault="00FA3EDA" w:rsidP="00FA3EDA">
      <w:pPr>
        <w:spacing w:line="240" w:lineRule="auto"/>
        <w:rPr>
          <w:szCs w:val="22"/>
          <w:lang w:val="fr-CH"/>
        </w:rPr>
      </w:pPr>
    </w:p>
    <w:p w14:paraId="26693739" w14:textId="1778EA51" w:rsidR="00D5262A" w:rsidRPr="00D5262A" w:rsidRDefault="00D5262A" w:rsidP="00D5262A">
      <w:pPr>
        <w:spacing w:line="240" w:lineRule="auto"/>
        <w:rPr>
          <w:b/>
          <w:bCs/>
          <w:szCs w:val="22"/>
          <w:lang w:val="fr-CH"/>
        </w:rPr>
      </w:pPr>
      <w:r w:rsidRPr="00D5262A">
        <w:rPr>
          <w:b/>
          <w:bCs/>
          <w:szCs w:val="22"/>
          <w:lang w:val="fr-CH"/>
        </w:rPr>
        <w:t xml:space="preserve">Protection </w:t>
      </w:r>
      <w:r w:rsidRPr="00D5262A">
        <w:rPr>
          <w:b/>
          <w:bCs/>
          <w:color w:val="FF0000"/>
          <w:szCs w:val="22"/>
          <w:lang w:val="fr-CH"/>
        </w:rPr>
        <w:t>et (le cas échéant) et réparation des dommages</w:t>
      </w:r>
    </w:p>
    <w:p w14:paraId="747F2D5B" w14:textId="72587B0A" w:rsidR="00D5262A" w:rsidRPr="00D5262A" w:rsidRDefault="00D5262A" w:rsidP="00FA3EDA">
      <w:pPr>
        <w:spacing w:line="240" w:lineRule="auto"/>
        <w:rPr>
          <w:color w:val="FF0000"/>
          <w:szCs w:val="22"/>
          <w:lang w:val="fr-CH"/>
        </w:rPr>
      </w:pPr>
      <w:r w:rsidRPr="00D5262A">
        <w:rPr>
          <w:szCs w:val="22"/>
          <w:lang w:val="fr-CH"/>
        </w:rPr>
        <w:t xml:space="preserve">Si vous subissez des dommages à la suite du prélèvement (supplémentaire) du matériel biologique, l'institution ou l'entreprise qui a initié ce prélèvement (supplémentaire) est responsable. Les exigences et la procédure sont réglementées par la loi. Si vous subissez des dommages, veuillez-vous adresser à la personne responsable indiquée à la fin de ce document. </w:t>
      </w:r>
      <w:r w:rsidRPr="00D5262A">
        <w:rPr>
          <w:color w:val="FF0000"/>
          <w:szCs w:val="22"/>
          <w:lang w:val="fr-CH"/>
        </w:rPr>
        <w:t>(Note : Pour une intervention qui comporte plus que des risques minimaux, une couverture de dommages est toujours requise).</w:t>
      </w:r>
    </w:p>
    <w:p w14:paraId="2F0BFC25" w14:textId="77777777" w:rsidR="00D5262A" w:rsidRPr="00C61B95" w:rsidRDefault="00D5262A" w:rsidP="00FA3EDA">
      <w:pPr>
        <w:spacing w:line="240" w:lineRule="auto"/>
        <w:rPr>
          <w:szCs w:val="22"/>
          <w:lang w:val="fr-CH"/>
        </w:rPr>
      </w:pPr>
    </w:p>
    <w:p w14:paraId="2157DDDF" w14:textId="109B5FA2" w:rsidR="001C0841" w:rsidRPr="001C0841" w:rsidRDefault="004968F5" w:rsidP="004968F5">
      <w:pPr>
        <w:spacing w:line="240" w:lineRule="auto"/>
        <w:rPr>
          <w:b/>
          <w:bCs/>
          <w:szCs w:val="22"/>
          <w:lang w:val="fr-CH"/>
        </w:rPr>
      </w:pPr>
      <w:r w:rsidRPr="004968F5">
        <w:rPr>
          <w:color w:val="FF0000"/>
          <w:szCs w:val="22"/>
          <w:lang w:val="fr-CH"/>
        </w:rPr>
        <w:t xml:space="preserve">Le cas échéant : </w:t>
      </w:r>
      <w:r w:rsidR="001C0841" w:rsidRPr="001C0841">
        <w:rPr>
          <w:b/>
          <w:bCs/>
          <w:szCs w:val="22"/>
          <w:lang w:val="fr-CH"/>
        </w:rPr>
        <w:t>Financement</w:t>
      </w:r>
    </w:p>
    <w:p w14:paraId="71061D67" w14:textId="27DE971C" w:rsidR="004968F5" w:rsidRPr="004968F5" w:rsidRDefault="004968F5" w:rsidP="004968F5">
      <w:pPr>
        <w:spacing w:line="240" w:lineRule="auto"/>
        <w:rPr>
          <w:szCs w:val="22"/>
          <w:lang w:val="fr-CH"/>
        </w:rPr>
      </w:pPr>
      <w:r w:rsidRPr="004968F5">
        <w:rPr>
          <w:szCs w:val="22"/>
          <w:lang w:val="fr-CH"/>
        </w:rPr>
        <w:t xml:space="preserve">Le financement du projet est assuré par </w:t>
      </w:r>
      <w:r w:rsidRPr="004968F5">
        <w:rPr>
          <w:color w:val="FF0000"/>
          <w:szCs w:val="22"/>
          <w:lang w:val="fr-CH"/>
        </w:rPr>
        <w:t>(insérer le nom)</w:t>
      </w:r>
      <w:r w:rsidRPr="004968F5">
        <w:rPr>
          <w:szCs w:val="22"/>
          <w:lang w:val="fr-CH"/>
        </w:rPr>
        <w:t>.</w:t>
      </w:r>
    </w:p>
    <w:p w14:paraId="42E322FF" w14:textId="77777777" w:rsidR="00AE44B1" w:rsidRDefault="00AE44B1" w:rsidP="004968F5">
      <w:pPr>
        <w:spacing w:line="240" w:lineRule="auto"/>
        <w:rPr>
          <w:szCs w:val="22"/>
          <w:lang w:val="fr-CH"/>
        </w:rPr>
      </w:pPr>
    </w:p>
    <w:p w14:paraId="522B080D" w14:textId="77777777" w:rsidR="00AE44B1" w:rsidRDefault="00AE44B1" w:rsidP="004968F5">
      <w:pPr>
        <w:spacing w:line="240" w:lineRule="auto"/>
        <w:rPr>
          <w:szCs w:val="22"/>
          <w:lang w:val="fr-CH"/>
        </w:rPr>
      </w:pPr>
    </w:p>
    <w:p w14:paraId="24D5FDB2" w14:textId="46D0C539" w:rsidR="004968F5" w:rsidRPr="00C61B95" w:rsidRDefault="004968F5" w:rsidP="004968F5">
      <w:pPr>
        <w:spacing w:line="240" w:lineRule="auto"/>
        <w:rPr>
          <w:szCs w:val="22"/>
          <w:lang w:val="fr-CH"/>
        </w:rPr>
      </w:pPr>
      <w:r w:rsidRPr="004968F5">
        <w:rPr>
          <w:szCs w:val="22"/>
          <w:lang w:val="fr-CH"/>
        </w:rPr>
        <w:t xml:space="preserve">Prenez le temps nécessaire pour prendre votre décision. De plus, vous recevrez en tout temps </w:t>
      </w:r>
      <w:r>
        <w:rPr>
          <w:szCs w:val="22"/>
          <w:lang w:val="fr-CH"/>
        </w:rPr>
        <w:t>les réponses à</w:t>
      </w:r>
      <w:r w:rsidRPr="004968F5">
        <w:rPr>
          <w:szCs w:val="22"/>
          <w:lang w:val="fr-CH"/>
        </w:rPr>
        <w:t xml:space="preserve"> vos questions.</w:t>
      </w:r>
    </w:p>
    <w:p w14:paraId="202FE163" w14:textId="77AF213A" w:rsidR="00935EBC" w:rsidRDefault="00935EBC" w:rsidP="0019237C">
      <w:pPr>
        <w:spacing w:line="240" w:lineRule="auto"/>
        <w:rPr>
          <w:b/>
          <w:bCs/>
          <w:szCs w:val="22"/>
          <w:lang w:val="fr-CH"/>
        </w:rPr>
      </w:pPr>
    </w:p>
    <w:p w14:paraId="149AB58B" w14:textId="77777777" w:rsidR="001B4925" w:rsidRDefault="001B4925" w:rsidP="0019237C">
      <w:pPr>
        <w:spacing w:line="240" w:lineRule="auto"/>
        <w:rPr>
          <w:b/>
          <w:bCs/>
          <w:szCs w:val="22"/>
          <w:lang w:val="fr-CH"/>
        </w:rPr>
      </w:pPr>
    </w:p>
    <w:p w14:paraId="273E86E8" w14:textId="63DFEA64" w:rsidR="00935EBC" w:rsidRPr="00935EBC" w:rsidRDefault="00935EBC" w:rsidP="0019237C">
      <w:pPr>
        <w:spacing w:line="240" w:lineRule="auto"/>
        <w:rPr>
          <w:b/>
          <w:bCs/>
          <w:szCs w:val="22"/>
          <w:lang w:val="fr-CH"/>
        </w:rPr>
      </w:pPr>
      <w:r w:rsidRPr="00935EBC">
        <w:rPr>
          <w:b/>
          <w:bCs/>
          <w:szCs w:val="22"/>
          <w:lang w:val="fr-CH"/>
        </w:rPr>
        <w:t>En consentant au prélèvement (supplémentaire) et à l'utilisation du matériel biologique et de données personnelles associées, vous apportez une contribution précieuse à la recherche biomédicale. Nous vous en remercions beaucoup.</w:t>
      </w:r>
    </w:p>
    <w:p w14:paraId="16EE18C0" w14:textId="77777777" w:rsidR="009C3869" w:rsidRPr="00C61B95" w:rsidRDefault="009C3869" w:rsidP="0019237C">
      <w:pPr>
        <w:spacing w:line="240" w:lineRule="auto"/>
        <w:rPr>
          <w:szCs w:val="22"/>
          <w:lang w:val="fr-CH"/>
        </w:rPr>
      </w:pPr>
    </w:p>
    <w:p w14:paraId="47382BAE" w14:textId="77777777" w:rsidR="00761CF3" w:rsidRPr="00C61B95" w:rsidRDefault="00761CF3" w:rsidP="0019237C">
      <w:pPr>
        <w:spacing w:line="240" w:lineRule="auto"/>
        <w:rPr>
          <w:rFonts w:cs="Calibri"/>
          <w:szCs w:val="22"/>
          <w:lang w:val="fr-CH"/>
        </w:rPr>
      </w:pPr>
    </w:p>
    <w:p w14:paraId="50F09950" w14:textId="7FF58811" w:rsidR="0034569B" w:rsidRPr="00C61B95" w:rsidRDefault="00C61B95" w:rsidP="0019237C">
      <w:pPr>
        <w:spacing w:line="240" w:lineRule="auto"/>
        <w:rPr>
          <w:rFonts w:cs="Calibri"/>
          <w:szCs w:val="22"/>
          <w:lang w:val="fr-CH"/>
        </w:rPr>
      </w:pPr>
      <w:r w:rsidRPr="00C61B95">
        <w:rPr>
          <w:rFonts w:cs="Calibri"/>
          <w:szCs w:val="22"/>
          <w:lang w:val="fr-CH"/>
        </w:rPr>
        <w:t>Nom de l’institution / du département :</w:t>
      </w:r>
    </w:p>
    <w:p w14:paraId="22ECD6F7" w14:textId="77777777" w:rsidR="002C3D26" w:rsidRPr="00C61B95" w:rsidRDefault="002C3D26" w:rsidP="0019237C">
      <w:pPr>
        <w:spacing w:line="240" w:lineRule="auto"/>
        <w:rPr>
          <w:rFonts w:cs="Calibri"/>
          <w:szCs w:val="22"/>
          <w:lang w:val="fr-CH"/>
        </w:rPr>
      </w:pPr>
    </w:p>
    <w:p w14:paraId="20BCF15C" w14:textId="77777777" w:rsidR="00C61B95" w:rsidRPr="00C61B95" w:rsidRDefault="00C61B95" w:rsidP="00C61B95">
      <w:pPr>
        <w:spacing w:line="240" w:lineRule="auto"/>
        <w:rPr>
          <w:rFonts w:cs="Calibri"/>
          <w:szCs w:val="22"/>
          <w:lang w:val="fr-CH"/>
        </w:rPr>
      </w:pPr>
      <w:r w:rsidRPr="00C61B95">
        <w:rPr>
          <w:rFonts w:cs="Calibri"/>
          <w:szCs w:val="22"/>
          <w:lang w:val="fr-CH"/>
        </w:rPr>
        <w:t xml:space="preserve">Pour toute question ou suggestion, veuillez contacter </w:t>
      </w:r>
    </w:p>
    <w:p w14:paraId="5264C8B3" w14:textId="23825B76" w:rsidR="00761CF3" w:rsidRDefault="00C61B95" w:rsidP="0019237C">
      <w:pPr>
        <w:spacing w:line="240" w:lineRule="auto"/>
        <w:rPr>
          <w:rFonts w:cs="Calibri"/>
          <w:szCs w:val="22"/>
          <w:lang w:val="fr-CH"/>
        </w:rPr>
      </w:pPr>
      <w:r w:rsidRPr="00C61B95">
        <w:rPr>
          <w:rFonts w:cs="Calibri"/>
          <w:szCs w:val="22"/>
          <w:lang w:val="fr-CH"/>
        </w:rPr>
        <w:t>(Adresse, téléphone, e-mail de l'institution) :</w:t>
      </w:r>
    </w:p>
    <w:p w14:paraId="50D81A8A" w14:textId="51514366" w:rsidR="00343413" w:rsidRDefault="00343413">
      <w:pPr>
        <w:spacing w:line="240" w:lineRule="auto"/>
        <w:rPr>
          <w:rFonts w:cs="Calibri"/>
          <w:szCs w:val="22"/>
          <w:lang w:val="fr-CH"/>
        </w:rPr>
      </w:pPr>
    </w:p>
    <w:p w14:paraId="514B819B" w14:textId="77777777" w:rsidR="00D96428" w:rsidRPr="0086031A" w:rsidRDefault="00D96428" w:rsidP="00D96428">
      <w:pPr>
        <w:autoSpaceDE w:val="0"/>
        <w:autoSpaceDN w:val="0"/>
        <w:adjustRightInd w:val="0"/>
        <w:rPr>
          <w:rFonts w:cs="Arial"/>
          <w:lang w:val="fr-CH"/>
        </w:rPr>
      </w:pPr>
    </w:p>
    <w:tbl>
      <w:tblPr>
        <w:tblW w:w="9356" w:type="dxa"/>
        <w:tblInd w:w="-142"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61"/>
        <w:gridCol w:w="6095"/>
      </w:tblGrid>
      <w:tr w:rsidR="00D96428" w:rsidRPr="000F2870" w14:paraId="33BFDDAF" w14:textId="77777777" w:rsidTr="00564547">
        <w:trPr>
          <w:trHeight w:val="549"/>
        </w:trPr>
        <w:tc>
          <w:tcPr>
            <w:tcW w:w="3261" w:type="dxa"/>
          </w:tcPr>
          <w:p w14:paraId="528310A4" w14:textId="4C386236" w:rsidR="0086031A" w:rsidRPr="00C61B95" w:rsidRDefault="0086031A" w:rsidP="0086031A">
            <w:pPr>
              <w:spacing w:line="240" w:lineRule="auto"/>
              <w:rPr>
                <w:rFonts w:cs="Calibri"/>
                <w:szCs w:val="22"/>
                <w:lang w:val="fr-CH"/>
              </w:rPr>
            </w:pPr>
            <w:r w:rsidRPr="00C61B95">
              <w:rPr>
                <w:rFonts w:cs="Calibri"/>
                <w:szCs w:val="22"/>
                <w:lang w:val="fr-CH"/>
              </w:rPr>
              <w:t>Nom et prénom du patient / de la patiente</w:t>
            </w:r>
            <w:r>
              <w:rPr>
                <w:rFonts w:cs="Calibri"/>
                <w:szCs w:val="22"/>
                <w:lang w:val="fr-CH"/>
              </w:rPr>
              <w:t> :</w:t>
            </w:r>
          </w:p>
          <w:p w14:paraId="58B7E528" w14:textId="4D147A44" w:rsidR="00D96428" w:rsidRPr="0086031A" w:rsidRDefault="00D96428" w:rsidP="00564547">
            <w:pPr>
              <w:rPr>
                <w:rFonts w:cs="Arial"/>
                <w:szCs w:val="22"/>
                <w:lang w:val="fr-CH"/>
              </w:rPr>
            </w:pPr>
          </w:p>
          <w:p w14:paraId="08A1C335" w14:textId="5A6A4CBD" w:rsidR="00D96428" w:rsidRPr="0086031A" w:rsidRDefault="0086031A" w:rsidP="0086031A">
            <w:pPr>
              <w:spacing w:line="240" w:lineRule="auto"/>
              <w:rPr>
                <w:szCs w:val="22"/>
                <w:lang w:val="fr-CH"/>
              </w:rPr>
            </w:pPr>
            <w:r w:rsidRPr="00C61B95">
              <w:rPr>
                <w:rFonts w:cs="Calibri"/>
                <w:szCs w:val="22"/>
                <w:lang w:val="fr-CH"/>
              </w:rPr>
              <w:t>Date de naissance</w:t>
            </w:r>
            <w:r>
              <w:rPr>
                <w:rFonts w:cs="Calibri"/>
                <w:szCs w:val="22"/>
                <w:lang w:val="fr-CH"/>
              </w:rPr>
              <w:t> :</w:t>
            </w:r>
          </w:p>
        </w:tc>
        <w:tc>
          <w:tcPr>
            <w:tcW w:w="6095" w:type="dxa"/>
          </w:tcPr>
          <w:p w14:paraId="40CA80E6" w14:textId="77777777" w:rsidR="00D96428" w:rsidRPr="004C48DE" w:rsidRDefault="00D96428" w:rsidP="00564547">
            <w:pPr>
              <w:spacing w:before="60" w:after="200"/>
              <w:rPr>
                <w:rFonts w:cs="Arial"/>
                <w:szCs w:val="22"/>
                <w:lang w:val="de-CH"/>
              </w:rPr>
            </w:pPr>
          </w:p>
        </w:tc>
      </w:tr>
    </w:tbl>
    <w:p w14:paraId="62A84C27" w14:textId="77777777" w:rsidR="00D96428" w:rsidRPr="000F2870" w:rsidRDefault="00D96428" w:rsidP="00D96428">
      <w:pPr>
        <w:autoSpaceDE w:val="0"/>
        <w:autoSpaceDN w:val="0"/>
        <w:adjustRightInd w:val="0"/>
        <w:rPr>
          <w:rFonts w:cs="Arial"/>
          <w:lang w:val="de-CH"/>
        </w:rPr>
      </w:pPr>
    </w:p>
    <w:tbl>
      <w:tblPr>
        <w:tblW w:w="9356" w:type="dxa"/>
        <w:tblInd w:w="-142"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61"/>
        <w:gridCol w:w="6095"/>
      </w:tblGrid>
      <w:tr w:rsidR="00D96428" w:rsidRPr="00A353E9" w14:paraId="3274A471" w14:textId="77777777" w:rsidTr="00564547">
        <w:trPr>
          <w:trHeight w:val="549"/>
        </w:trPr>
        <w:tc>
          <w:tcPr>
            <w:tcW w:w="3261" w:type="dxa"/>
          </w:tcPr>
          <w:p w14:paraId="6D7E5C3E" w14:textId="24E58584" w:rsidR="00D96428" w:rsidRPr="004C48DE" w:rsidRDefault="0086031A" w:rsidP="00564547">
            <w:pPr>
              <w:rPr>
                <w:rFonts w:cs="Arial"/>
                <w:szCs w:val="22"/>
              </w:rPr>
            </w:pPr>
            <w:r w:rsidRPr="00C61B95">
              <w:rPr>
                <w:szCs w:val="22"/>
                <w:lang w:val="fr-CH"/>
              </w:rPr>
              <w:t>Lieu, date</w:t>
            </w:r>
            <w:r>
              <w:rPr>
                <w:rFonts w:cs="Calibri"/>
                <w:szCs w:val="22"/>
                <w:lang w:val="fr-CH"/>
              </w:rPr>
              <w:t> :</w:t>
            </w:r>
          </w:p>
        </w:tc>
        <w:tc>
          <w:tcPr>
            <w:tcW w:w="6095" w:type="dxa"/>
          </w:tcPr>
          <w:p w14:paraId="3D3CBCBA" w14:textId="77777777" w:rsidR="0086031A" w:rsidRPr="00C61B95" w:rsidRDefault="0086031A" w:rsidP="0086031A">
            <w:pPr>
              <w:spacing w:line="240" w:lineRule="auto"/>
              <w:rPr>
                <w:rFonts w:cs="Calibri"/>
                <w:szCs w:val="22"/>
                <w:lang w:val="fr-CH"/>
              </w:rPr>
            </w:pPr>
            <w:r w:rsidRPr="00C61B95">
              <w:rPr>
                <w:rFonts w:cs="Calibri"/>
                <w:szCs w:val="22"/>
                <w:lang w:val="fr-CH"/>
              </w:rPr>
              <w:t>Lieu, date, signature légalement valide du patient / de la patiente ou de son représentant autorisé :</w:t>
            </w:r>
          </w:p>
          <w:p w14:paraId="2357DDAC" w14:textId="77777777" w:rsidR="00D96428" w:rsidRPr="0086031A" w:rsidRDefault="00D96428" w:rsidP="00564547">
            <w:pPr>
              <w:spacing w:before="60" w:after="200"/>
              <w:rPr>
                <w:rFonts w:cs="Arial"/>
                <w:szCs w:val="22"/>
                <w:lang w:val="fr-CH"/>
              </w:rPr>
            </w:pPr>
          </w:p>
          <w:p w14:paraId="7CDFD829" w14:textId="77777777" w:rsidR="00D96428" w:rsidRPr="0086031A" w:rsidRDefault="00D96428" w:rsidP="00564547">
            <w:pPr>
              <w:spacing w:before="60" w:after="200"/>
              <w:rPr>
                <w:rFonts w:cs="Arial"/>
                <w:szCs w:val="22"/>
                <w:lang w:val="fr-CH"/>
              </w:rPr>
            </w:pPr>
          </w:p>
        </w:tc>
      </w:tr>
    </w:tbl>
    <w:p w14:paraId="3FD54D28" w14:textId="77777777" w:rsidR="00D96428" w:rsidRPr="0086031A" w:rsidRDefault="00D96428" w:rsidP="00D96428">
      <w:pPr>
        <w:tabs>
          <w:tab w:val="left" w:pos="3686"/>
          <w:tab w:val="left" w:pos="4962"/>
        </w:tabs>
        <w:rPr>
          <w:rFonts w:cs="Arial"/>
          <w:szCs w:val="22"/>
          <w:lang w:val="fr-CH"/>
        </w:rPr>
      </w:pPr>
    </w:p>
    <w:p w14:paraId="74FDC3A8" w14:textId="77777777" w:rsidR="00D96428" w:rsidRPr="0086031A" w:rsidRDefault="00D96428" w:rsidP="00D96428">
      <w:pPr>
        <w:autoSpaceDE w:val="0"/>
        <w:autoSpaceDN w:val="0"/>
        <w:adjustRightInd w:val="0"/>
        <w:rPr>
          <w:rFonts w:cs="Arial"/>
          <w:lang w:val="fr-CH"/>
        </w:rPr>
      </w:pPr>
    </w:p>
    <w:tbl>
      <w:tblPr>
        <w:tblW w:w="9356" w:type="dxa"/>
        <w:tblInd w:w="-142"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61"/>
        <w:gridCol w:w="6095"/>
      </w:tblGrid>
      <w:tr w:rsidR="00D96428" w:rsidRPr="00A353E9" w14:paraId="41DD0A47" w14:textId="77777777" w:rsidTr="00564547">
        <w:trPr>
          <w:trHeight w:val="549"/>
        </w:trPr>
        <w:tc>
          <w:tcPr>
            <w:tcW w:w="3261" w:type="dxa"/>
          </w:tcPr>
          <w:p w14:paraId="4647F2DA" w14:textId="548EFFA9" w:rsidR="0086031A" w:rsidRPr="004C48DE" w:rsidRDefault="0086031A" w:rsidP="00564547">
            <w:pPr>
              <w:rPr>
                <w:rFonts w:cs="Arial"/>
                <w:szCs w:val="22"/>
              </w:rPr>
            </w:pPr>
            <w:r w:rsidRPr="00C61B95">
              <w:rPr>
                <w:szCs w:val="22"/>
                <w:lang w:val="fr-CH"/>
              </w:rPr>
              <w:t>Lieu, date</w:t>
            </w:r>
            <w:r>
              <w:rPr>
                <w:rFonts w:cs="Calibri"/>
                <w:szCs w:val="22"/>
                <w:lang w:val="fr-CH"/>
              </w:rPr>
              <w:t> :</w:t>
            </w:r>
          </w:p>
        </w:tc>
        <w:tc>
          <w:tcPr>
            <w:tcW w:w="6095" w:type="dxa"/>
          </w:tcPr>
          <w:p w14:paraId="34BB45FE" w14:textId="04089CC1" w:rsidR="0086031A" w:rsidRDefault="0086031A" w:rsidP="0086031A">
            <w:pPr>
              <w:spacing w:line="240" w:lineRule="auto"/>
              <w:rPr>
                <w:szCs w:val="22"/>
                <w:lang w:val="fr-CH"/>
              </w:rPr>
            </w:pPr>
            <w:r>
              <w:rPr>
                <w:szCs w:val="22"/>
                <w:lang w:val="fr-CH"/>
              </w:rPr>
              <w:t>S</w:t>
            </w:r>
            <w:r w:rsidRPr="00C61B95">
              <w:rPr>
                <w:szCs w:val="22"/>
                <w:lang w:val="fr-CH"/>
              </w:rPr>
              <w:t>ignature légalement valide de la personne responsable :</w:t>
            </w:r>
          </w:p>
          <w:p w14:paraId="14771539" w14:textId="77777777" w:rsidR="00D96428" w:rsidRPr="0086031A" w:rsidRDefault="00D96428" w:rsidP="00564547">
            <w:pPr>
              <w:spacing w:before="60" w:after="200"/>
              <w:rPr>
                <w:rFonts w:cs="Arial"/>
                <w:szCs w:val="22"/>
                <w:lang w:val="fr-CH"/>
              </w:rPr>
            </w:pPr>
          </w:p>
          <w:p w14:paraId="3775EB9F" w14:textId="77777777" w:rsidR="00D96428" w:rsidRPr="0086031A" w:rsidRDefault="00D96428" w:rsidP="00564547">
            <w:pPr>
              <w:spacing w:before="60" w:after="200"/>
              <w:rPr>
                <w:rFonts w:cs="Arial"/>
                <w:szCs w:val="22"/>
                <w:lang w:val="fr-CH"/>
              </w:rPr>
            </w:pPr>
          </w:p>
        </w:tc>
      </w:tr>
    </w:tbl>
    <w:p w14:paraId="764B3111" w14:textId="77777777" w:rsidR="00D96428" w:rsidRPr="0086031A" w:rsidRDefault="00D96428" w:rsidP="0019237C">
      <w:pPr>
        <w:spacing w:line="240" w:lineRule="auto"/>
        <w:rPr>
          <w:szCs w:val="22"/>
          <w:lang w:val="fr-CH"/>
        </w:rPr>
      </w:pPr>
    </w:p>
    <w:sectPr w:rsidR="00D96428" w:rsidRPr="0086031A" w:rsidSect="00BF587E">
      <w:headerReference w:type="default" r:id="rId8"/>
      <w:footerReference w:type="default" r:id="rId9"/>
      <w:pgSz w:w="11906" w:h="16838"/>
      <w:pgMar w:top="1418" w:right="1418" w:bottom="1134" w:left="1418"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30F62" w14:textId="77777777" w:rsidR="00690E0B" w:rsidRDefault="00690E0B">
      <w:r>
        <w:separator/>
      </w:r>
    </w:p>
  </w:endnote>
  <w:endnote w:type="continuationSeparator" w:id="0">
    <w:p w14:paraId="430B5C4C" w14:textId="77777777" w:rsidR="00690E0B" w:rsidRDefault="0069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A28E" w14:textId="567ECFEE" w:rsidR="00CD7A66" w:rsidRPr="00CD7A66" w:rsidRDefault="00BF587E" w:rsidP="00BF587E">
    <w:pPr>
      <w:pStyle w:val="Fuzeile"/>
      <w:rPr>
        <w:sz w:val="18"/>
        <w:szCs w:val="20"/>
      </w:rPr>
    </w:pPr>
    <w:r w:rsidRPr="00CD7A66">
      <w:rPr>
        <w:sz w:val="18"/>
        <w:szCs w:val="20"/>
        <w:lang w:val="de-CH"/>
      </w:rPr>
      <w:t>Information/</w:t>
    </w:r>
    <w:proofErr w:type="spellStart"/>
    <w:r w:rsidRPr="00CD7A66">
      <w:rPr>
        <w:sz w:val="18"/>
        <w:szCs w:val="20"/>
        <w:lang w:val="de-CH"/>
      </w:rPr>
      <w:t>consentement</w:t>
    </w:r>
    <w:proofErr w:type="spellEnd"/>
    <w:r w:rsidRPr="00CD7A66">
      <w:rPr>
        <w:sz w:val="18"/>
        <w:szCs w:val="20"/>
      </w:rPr>
      <w:ptab w:relativeTo="margin" w:alignment="center" w:leader="none"/>
    </w:r>
    <w:r w:rsidRPr="00CD7A66">
      <w:rPr>
        <w:sz w:val="18"/>
        <w:szCs w:val="20"/>
        <w:lang w:val="de-CH"/>
      </w:rPr>
      <w:t>v1.</w:t>
    </w:r>
    <w:r w:rsidR="001B4925">
      <w:rPr>
        <w:sz w:val="18"/>
        <w:szCs w:val="20"/>
        <w:lang w:val="de-CH"/>
      </w:rPr>
      <w:t>1</w:t>
    </w:r>
    <w:r w:rsidRPr="00CD7A66">
      <w:rPr>
        <w:sz w:val="18"/>
        <w:szCs w:val="20"/>
        <w:lang w:val="de-CH"/>
      </w:rPr>
      <w:t>, 1</w:t>
    </w:r>
    <w:r w:rsidR="00647FCF">
      <w:rPr>
        <w:sz w:val="18"/>
        <w:szCs w:val="20"/>
        <w:lang w:val="de-CH"/>
      </w:rPr>
      <w:t>5</w:t>
    </w:r>
    <w:r w:rsidRPr="00CD7A66">
      <w:rPr>
        <w:sz w:val="18"/>
        <w:szCs w:val="20"/>
        <w:lang w:val="de-CH"/>
      </w:rPr>
      <w:t>.</w:t>
    </w:r>
    <w:r w:rsidR="00385D06">
      <w:rPr>
        <w:sz w:val="18"/>
        <w:szCs w:val="20"/>
        <w:lang w:val="de-CH"/>
      </w:rPr>
      <w:t>1</w:t>
    </w:r>
    <w:r w:rsidR="001B4925">
      <w:rPr>
        <w:sz w:val="18"/>
        <w:szCs w:val="20"/>
        <w:lang w:val="de-CH"/>
      </w:rPr>
      <w:t>2</w:t>
    </w:r>
    <w:r w:rsidRPr="00CD7A66">
      <w:rPr>
        <w:sz w:val="18"/>
        <w:szCs w:val="20"/>
        <w:lang w:val="de-CH"/>
      </w:rPr>
      <w:t>.20</w:t>
    </w:r>
    <w:r w:rsidR="001B4925">
      <w:rPr>
        <w:sz w:val="18"/>
        <w:szCs w:val="20"/>
        <w:lang w:val="de-CH"/>
      </w:rPr>
      <w:t>20</w:t>
    </w:r>
    <w:r w:rsidRPr="00CD7A66">
      <w:rPr>
        <w:sz w:val="18"/>
        <w:szCs w:val="20"/>
      </w:rPr>
      <w:ptab w:relativeTo="margin" w:alignment="right" w:leader="none"/>
    </w:r>
    <w:r w:rsidRPr="00CD7A66">
      <w:rPr>
        <w:sz w:val="18"/>
        <w:szCs w:val="20"/>
      </w:rPr>
      <w:fldChar w:fldCharType="begin"/>
    </w:r>
    <w:r w:rsidRPr="00CD7A66">
      <w:rPr>
        <w:sz w:val="18"/>
        <w:szCs w:val="20"/>
        <w:lang w:val="de-CH"/>
      </w:rPr>
      <w:instrText>PAGE   \* MERGEFORMAT</w:instrText>
    </w:r>
    <w:r w:rsidRPr="00CD7A66">
      <w:rPr>
        <w:sz w:val="18"/>
        <w:szCs w:val="20"/>
      </w:rPr>
      <w:fldChar w:fldCharType="separate"/>
    </w:r>
    <w:r w:rsidRPr="00CD7A66">
      <w:rPr>
        <w:sz w:val="18"/>
        <w:szCs w:val="20"/>
        <w:lang w:val="de-DE"/>
      </w:rPr>
      <w:t>1</w:t>
    </w:r>
    <w:r w:rsidRPr="00CD7A66">
      <w:rPr>
        <w:sz w:val="18"/>
        <w:szCs w:val="20"/>
      </w:rPr>
      <w:fldChar w:fldCharType="end"/>
    </w:r>
  </w:p>
  <w:p w14:paraId="6A60569B" w14:textId="66B9ECFC" w:rsidR="00CD7A66" w:rsidRPr="00CD7A66" w:rsidRDefault="00CD7A66" w:rsidP="00BF587E">
    <w:pPr>
      <w:pStyle w:val="Fuzeile"/>
      <w:rPr>
        <w:sz w:val="18"/>
        <w:szCs w:val="20"/>
      </w:rPr>
    </w:pPr>
    <w:proofErr w:type="spellStart"/>
    <w:r w:rsidRPr="00CD7A66">
      <w:rPr>
        <w:sz w:val="18"/>
        <w:szCs w:val="20"/>
        <w:lang w:val="de-CH"/>
      </w:rPr>
      <w:t>Biobanques</w:t>
    </w:r>
    <w:proofErr w:type="spellEnd"/>
    <w:r w:rsidRPr="00CD7A66">
      <w:rPr>
        <w:sz w:val="18"/>
        <w:szCs w:val="20"/>
        <w:lang w:val="de-CH"/>
      </w:rPr>
      <w:t xml:space="preserve"> art. 8 </w:t>
    </w:r>
    <w:r>
      <w:rPr>
        <w:sz w:val="18"/>
        <w:szCs w:val="20"/>
        <w:lang w:val="de-CH"/>
      </w:rPr>
      <w:t>ORH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B5509" w14:textId="77777777" w:rsidR="00690E0B" w:rsidRDefault="00690E0B">
      <w:r>
        <w:separator/>
      </w:r>
    </w:p>
  </w:footnote>
  <w:footnote w:type="continuationSeparator" w:id="0">
    <w:p w14:paraId="3FD95BB1" w14:textId="77777777" w:rsidR="00690E0B" w:rsidRDefault="0069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C6FC" w14:textId="5116AE76" w:rsidR="00005478" w:rsidRPr="0096316C" w:rsidRDefault="0096316C">
    <w:pPr>
      <w:pStyle w:val="Kopfzeile"/>
      <w:rPr>
        <w:rFonts w:cs="Arial"/>
        <w:lang w:val="fr-FR"/>
      </w:rPr>
    </w:pPr>
    <w:r>
      <w:rPr>
        <w:rFonts w:cs="Arial"/>
        <w:lang w:val="fr-CH"/>
      </w:rPr>
      <w:t>En-tête de l’institution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60ED886"/>
    <w:lvl w:ilvl="0">
      <w:numFmt w:val="bullet"/>
      <w:lvlText w:val="*"/>
      <w:lvlJc w:val="left"/>
    </w:lvl>
  </w:abstractNum>
  <w:abstractNum w:abstractNumId="2" w15:restartNumberingAfterBreak="0">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3428D7"/>
    <w:multiLevelType w:val="hybridMultilevel"/>
    <w:tmpl w:val="8C981F4A"/>
    <w:lvl w:ilvl="0" w:tplc="F12CD3F8">
      <w:start w:val="1"/>
      <w:numFmt w:val="decimal"/>
      <w:lvlText w:val="%1."/>
      <w:lvlJc w:val="left"/>
      <w:pPr>
        <w:ind w:left="807" w:hanging="360"/>
      </w:pPr>
      <w:rPr>
        <w:rFonts w:hint="default"/>
      </w:rPr>
    </w:lvl>
    <w:lvl w:ilvl="1" w:tplc="08070019" w:tentative="1">
      <w:start w:val="1"/>
      <w:numFmt w:val="lowerLetter"/>
      <w:lvlText w:val="%2."/>
      <w:lvlJc w:val="left"/>
      <w:pPr>
        <w:ind w:left="1527" w:hanging="360"/>
      </w:pPr>
    </w:lvl>
    <w:lvl w:ilvl="2" w:tplc="0807001B" w:tentative="1">
      <w:start w:val="1"/>
      <w:numFmt w:val="lowerRoman"/>
      <w:lvlText w:val="%3."/>
      <w:lvlJc w:val="right"/>
      <w:pPr>
        <w:ind w:left="2247" w:hanging="180"/>
      </w:pPr>
    </w:lvl>
    <w:lvl w:ilvl="3" w:tplc="0807000F" w:tentative="1">
      <w:start w:val="1"/>
      <w:numFmt w:val="decimal"/>
      <w:lvlText w:val="%4."/>
      <w:lvlJc w:val="left"/>
      <w:pPr>
        <w:ind w:left="2967" w:hanging="360"/>
      </w:pPr>
    </w:lvl>
    <w:lvl w:ilvl="4" w:tplc="08070019" w:tentative="1">
      <w:start w:val="1"/>
      <w:numFmt w:val="lowerLetter"/>
      <w:lvlText w:val="%5."/>
      <w:lvlJc w:val="left"/>
      <w:pPr>
        <w:ind w:left="3687" w:hanging="360"/>
      </w:pPr>
    </w:lvl>
    <w:lvl w:ilvl="5" w:tplc="0807001B" w:tentative="1">
      <w:start w:val="1"/>
      <w:numFmt w:val="lowerRoman"/>
      <w:lvlText w:val="%6."/>
      <w:lvlJc w:val="right"/>
      <w:pPr>
        <w:ind w:left="4407" w:hanging="180"/>
      </w:pPr>
    </w:lvl>
    <w:lvl w:ilvl="6" w:tplc="0807000F" w:tentative="1">
      <w:start w:val="1"/>
      <w:numFmt w:val="decimal"/>
      <w:lvlText w:val="%7."/>
      <w:lvlJc w:val="left"/>
      <w:pPr>
        <w:ind w:left="5127" w:hanging="360"/>
      </w:pPr>
    </w:lvl>
    <w:lvl w:ilvl="7" w:tplc="08070019" w:tentative="1">
      <w:start w:val="1"/>
      <w:numFmt w:val="lowerLetter"/>
      <w:lvlText w:val="%8."/>
      <w:lvlJc w:val="left"/>
      <w:pPr>
        <w:ind w:left="5847" w:hanging="360"/>
      </w:pPr>
    </w:lvl>
    <w:lvl w:ilvl="8" w:tplc="0807001B" w:tentative="1">
      <w:start w:val="1"/>
      <w:numFmt w:val="lowerRoman"/>
      <w:lvlText w:val="%9."/>
      <w:lvlJc w:val="right"/>
      <w:pPr>
        <w:ind w:left="6567" w:hanging="180"/>
      </w:pPr>
    </w:lvl>
  </w:abstractNum>
  <w:abstractNum w:abstractNumId="6" w15:restartNumberingAfterBreak="0">
    <w:nsid w:val="7BDF6349"/>
    <w:multiLevelType w:val="hybridMultilevel"/>
    <w:tmpl w:val="FB408B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CH" w:vendorID="64" w:dllVersion="6" w:nlCheck="1" w:checkStyle="1"/>
  <w:proofState w:spelling="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28"/>
    <w:rsid w:val="00005478"/>
    <w:rsid w:val="00015018"/>
    <w:rsid w:val="0001548C"/>
    <w:rsid w:val="0002112A"/>
    <w:rsid w:val="00025F0D"/>
    <w:rsid w:val="000462B8"/>
    <w:rsid w:val="000556E9"/>
    <w:rsid w:val="0007065F"/>
    <w:rsid w:val="00071E37"/>
    <w:rsid w:val="00093103"/>
    <w:rsid w:val="000C23BD"/>
    <w:rsid w:val="000C4EE4"/>
    <w:rsid w:val="000E32B6"/>
    <w:rsid w:val="000E3F17"/>
    <w:rsid w:val="000F0474"/>
    <w:rsid w:val="00101099"/>
    <w:rsid w:val="001138BE"/>
    <w:rsid w:val="0015066B"/>
    <w:rsid w:val="0019237C"/>
    <w:rsid w:val="00196051"/>
    <w:rsid w:val="001A0F52"/>
    <w:rsid w:val="001A1DD6"/>
    <w:rsid w:val="001B15A9"/>
    <w:rsid w:val="001B4925"/>
    <w:rsid w:val="001C0841"/>
    <w:rsid w:val="001F2FBE"/>
    <w:rsid w:val="00203C72"/>
    <w:rsid w:val="0025781D"/>
    <w:rsid w:val="0026141E"/>
    <w:rsid w:val="0026194C"/>
    <w:rsid w:val="002671FC"/>
    <w:rsid w:val="00282C3F"/>
    <w:rsid w:val="002B32C0"/>
    <w:rsid w:val="002B7FE9"/>
    <w:rsid w:val="002C3D26"/>
    <w:rsid w:val="002D0702"/>
    <w:rsid w:val="002D2C18"/>
    <w:rsid w:val="002D7310"/>
    <w:rsid w:val="002F150A"/>
    <w:rsid w:val="002F26AF"/>
    <w:rsid w:val="002F689C"/>
    <w:rsid w:val="002F7FC9"/>
    <w:rsid w:val="00302BAB"/>
    <w:rsid w:val="00302C09"/>
    <w:rsid w:val="00330D72"/>
    <w:rsid w:val="003422D8"/>
    <w:rsid w:val="00343413"/>
    <w:rsid w:val="0034514E"/>
    <w:rsid w:val="0034569B"/>
    <w:rsid w:val="00347F6A"/>
    <w:rsid w:val="00353284"/>
    <w:rsid w:val="00373140"/>
    <w:rsid w:val="0038357D"/>
    <w:rsid w:val="00385D06"/>
    <w:rsid w:val="003908C8"/>
    <w:rsid w:val="003A1C9B"/>
    <w:rsid w:val="003B7402"/>
    <w:rsid w:val="003C0EAB"/>
    <w:rsid w:val="003F50D7"/>
    <w:rsid w:val="003F618A"/>
    <w:rsid w:val="003F7FC2"/>
    <w:rsid w:val="00402DA9"/>
    <w:rsid w:val="00420176"/>
    <w:rsid w:val="004363CA"/>
    <w:rsid w:val="00465D9D"/>
    <w:rsid w:val="00475B81"/>
    <w:rsid w:val="00485FBD"/>
    <w:rsid w:val="00490D75"/>
    <w:rsid w:val="004968F5"/>
    <w:rsid w:val="004B03C7"/>
    <w:rsid w:val="004B3E88"/>
    <w:rsid w:val="004C1993"/>
    <w:rsid w:val="004D0930"/>
    <w:rsid w:val="004D4975"/>
    <w:rsid w:val="004F38E6"/>
    <w:rsid w:val="004F4202"/>
    <w:rsid w:val="004F7330"/>
    <w:rsid w:val="005023A3"/>
    <w:rsid w:val="005113B6"/>
    <w:rsid w:val="005142D2"/>
    <w:rsid w:val="00520574"/>
    <w:rsid w:val="005274E6"/>
    <w:rsid w:val="00534EED"/>
    <w:rsid w:val="00536183"/>
    <w:rsid w:val="00536C3C"/>
    <w:rsid w:val="00543C7C"/>
    <w:rsid w:val="00545097"/>
    <w:rsid w:val="00551CD7"/>
    <w:rsid w:val="005531EE"/>
    <w:rsid w:val="00560E5A"/>
    <w:rsid w:val="00570E71"/>
    <w:rsid w:val="00575FB4"/>
    <w:rsid w:val="00577934"/>
    <w:rsid w:val="00586051"/>
    <w:rsid w:val="00595175"/>
    <w:rsid w:val="005A27B5"/>
    <w:rsid w:val="005A70C9"/>
    <w:rsid w:val="005C7705"/>
    <w:rsid w:val="005E653B"/>
    <w:rsid w:val="00644BC6"/>
    <w:rsid w:val="00647FCF"/>
    <w:rsid w:val="00690E0B"/>
    <w:rsid w:val="00702FE4"/>
    <w:rsid w:val="0071634D"/>
    <w:rsid w:val="007273CF"/>
    <w:rsid w:val="00753EF6"/>
    <w:rsid w:val="0076075C"/>
    <w:rsid w:val="00761CF3"/>
    <w:rsid w:val="007763E0"/>
    <w:rsid w:val="007A1B46"/>
    <w:rsid w:val="007A7AB0"/>
    <w:rsid w:val="007B3010"/>
    <w:rsid w:val="00813257"/>
    <w:rsid w:val="0081776E"/>
    <w:rsid w:val="0082026A"/>
    <w:rsid w:val="00833D4F"/>
    <w:rsid w:val="00833E53"/>
    <w:rsid w:val="00835FDB"/>
    <w:rsid w:val="00836F4A"/>
    <w:rsid w:val="00851928"/>
    <w:rsid w:val="008577F0"/>
    <w:rsid w:val="0086031A"/>
    <w:rsid w:val="00862652"/>
    <w:rsid w:val="00881DD3"/>
    <w:rsid w:val="008A637E"/>
    <w:rsid w:val="008B2CBC"/>
    <w:rsid w:val="008C034A"/>
    <w:rsid w:val="008D5651"/>
    <w:rsid w:val="00920E18"/>
    <w:rsid w:val="00935EBC"/>
    <w:rsid w:val="00944D9D"/>
    <w:rsid w:val="00952D8F"/>
    <w:rsid w:val="0096316C"/>
    <w:rsid w:val="009659C2"/>
    <w:rsid w:val="00973542"/>
    <w:rsid w:val="009B7898"/>
    <w:rsid w:val="009C2B0A"/>
    <w:rsid w:val="009C3869"/>
    <w:rsid w:val="009D0ADE"/>
    <w:rsid w:val="009D2D89"/>
    <w:rsid w:val="00A04729"/>
    <w:rsid w:val="00A10C5F"/>
    <w:rsid w:val="00A213FA"/>
    <w:rsid w:val="00A353E9"/>
    <w:rsid w:val="00A47251"/>
    <w:rsid w:val="00A5190C"/>
    <w:rsid w:val="00A534EE"/>
    <w:rsid w:val="00A62352"/>
    <w:rsid w:val="00A80D39"/>
    <w:rsid w:val="00AA2830"/>
    <w:rsid w:val="00AD00E6"/>
    <w:rsid w:val="00AD74F0"/>
    <w:rsid w:val="00AE44B1"/>
    <w:rsid w:val="00AE45FF"/>
    <w:rsid w:val="00B1730F"/>
    <w:rsid w:val="00B22903"/>
    <w:rsid w:val="00B25684"/>
    <w:rsid w:val="00B35324"/>
    <w:rsid w:val="00B50B86"/>
    <w:rsid w:val="00B7284A"/>
    <w:rsid w:val="00B83175"/>
    <w:rsid w:val="00B96D9D"/>
    <w:rsid w:val="00BC3986"/>
    <w:rsid w:val="00BD70D8"/>
    <w:rsid w:val="00BE412A"/>
    <w:rsid w:val="00BE61B5"/>
    <w:rsid w:val="00BF587E"/>
    <w:rsid w:val="00C15E40"/>
    <w:rsid w:val="00C17D1B"/>
    <w:rsid w:val="00C31E79"/>
    <w:rsid w:val="00C41613"/>
    <w:rsid w:val="00C46D97"/>
    <w:rsid w:val="00C51B25"/>
    <w:rsid w:val="00C61B95"/>
    <w:rsid w:val="00C6635C"/>
    <w:rsid w:val="00C67C0E"/>
    <w:rsid w:val="00C74CD3"/>
    <w:rsid w:val="00CA097C"/>
    <w:rsid w:val="00CD4FBD"/>
    <w:rsid w:val="00CD7A66"/>
    <w:rsid w:val="00CF0EA8"/>
    <w:rsid w:val="00CF7160"/>
    <w:rsid w:val="00D01C88"/>
    <w:rsid w:val="00D05755"/>
    <w:rsid w:val="00D11FB5"/>
    <w:rsid w:val="00D13EA4"/>
    <w:rsid w:val="00D15982"/>
    <w:rsid w:val="00D17BFD"/>
    <w:rsid w:val="00D20914"/>
    <w:rsid w:val="00D20BD1"/>
    <w:rsid w:val="00D5262A"/>
    <w:rsid w:val="00D527B6"/>
    <w:rsid w:val="00D5781D"/>
    <w:rsid w:val="00D71563"/>
    <w:rsid w:val="00D96428"/>
    <w:rsid w:val="00DB1B73"/>
    <w:rsid w:val="00DD58A9"/>
    <w:rsid w:val="00E14651"/>
    <w:rsid w:val="00E27CCD"/>
    <w:rsid w:val="00E571D4"/>
    <w:rsid w:val="00E70F1C"/>
    <w:rsid w:val="00E857AF"/>
    <w:rsid w:val="00E86C5A"/>
    <w:rsid w:val="00EA0FD6"/>
    <w:rsid w:val="00EA495C"/>
    <w:rsid w:val="00EA74B6"/>
    <w:rsid w:val="00EB3585"/>
    <w:rsid w:val="00EB6309"/>
    <w:rsid w:val="00EE277D"/>
    <w:rsid w:val="00EF3C87"/>
    <w:rsid w:val="00F21654"/>
    <w:rsid w:val="00F5684E"/>
    <w:rsid w:val="00F72EB7"/>
    <w:rsid w:val="00F82BF6"/>
    <w:rsid w:val="00F82F98"/>
    <w:rsid w:val="00F8639D"/>
    <w:rsid w:val="00F86DEB"/>
    <w:rsid w:val="00F904CF"/>
    <w:rsid w:val="00FA32A4"/>
    <w:rsid w:val="00FA3EDA"/>
    <w:rsid w:val="00FC4548"/>
    <w:rsid w:val="00FF3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ED73D"/>
  <w15:docId w15:val="{57A938DC-080F-4ACC-98AA-14EDE86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He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D05755"/>
    <w:pPr>
      <w:ind w:left="720"/>
      <w:contextualSpacing/>
    </w:pPr>
  </w:style>
  <w:style w:type="paragraph" w:customStyle="1" w:styleId="SwissethicsHeaderObenRechts">
    <w:name w:val="SwissethicsHeaderObenRechts"/>
    <w:basedOn w:val="Standard"/>
    <w:qFormat/>
    <w:rsid w:val="002F7FC9"/>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2F7FC9"/>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FC9C-2630-4E88-96F7-277660A0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Vaud</Company>
  <LinksUpToDate>false</LinksUpToDate>
  <CharactersWithSpaces>8735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Pietro Gervasoni</cp:lastModifiedBy>
  <cp:revision>5</cp:revision>
  <cp:lastPrinted>2019-10-08T13:21:00Z</cp:lastPrinted>
  <dcterms:created xsi:type="dcterms:W3CDTF">2020-12-16T09:08:00Z</dcterms:created>
  <dcterms:modified xsi:type="dcterms:W3CDTF">2020-12-16T10:23:00Z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17.10.2014</vt:lpwstr>
  </property>
  <property fmtid="{D5CDD505-2E9C-101B-9397-08002B2CF9AE}" pid="4" name="AGEK_PubDokName">
    <vt:lpwstr>Aufklärung/Einwilligung Biobanken Art. 8</vt:lpwstr>
  </property>
  <property fmtid="{D5CDD505-2E9C-101B-9397-08002B2CF9AE}" pid="5" name="AGEK_PubVersion">
    <vt:lpwstr>Stand 16.10.2014</vt:lpwstr>
  </property>
</Properties>
</file>